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7CB0" w14:textId="77777777" w:rsidR="005068EB" w:rsidRDefault="00433302" w:rsidP="005068EB">
      <w:pPr>
        <w:jc w:val="center"/>
        <w:rPr>
          <w:b/>
        </w:rPr>
      </w:pPr>
      <w:bookmarkStart w:id="0" w:name="_Toc66602691"/>
      <w:bookmarkStart w:id="1" w:name="_Toc66603035"/>
      <w:bookmarkStart w:id="2" w:name="_Toc66603085"/>
      <w:bookmarkStart w:id="3" w:name="_Toc66603347"/>
      <w:bookmarkStart w:id="4" w:name="_Toc66609240"/>
      <w:r>
        <w:rPr>
          <w:b/>
        </w:rPr>
        <w:t>BID</w:t>
      </w:r>
      <w:r w:rsidR="00F8626D">
        <w:rPr>
          <w:b/>
        </w:rPr>
        <w:t xml:space="preserve"> ADVERTISEMENT</w:t>
      </w:r>
    </w:p>
    <w:p w14:paraId="30F46B8B" w14:textId="77777777" w:rsidR="00120AA2" w:rsidRPr="00781A26" w:rsidRDefault="00120AA2">
      <w:pPr>
        <w:jc w:val="center"/>
        <w:rPr>
          <w:szCs w:val="24"/>
        </w:rPr>
      </w:pPr>
    </w:p>
    <w:p w14:paraId="2BCE73DC" w14:textId="77777777" w:rsidR="00120AA2" w:rsidRPr="00781A26" w:rsidRDefault="00120AA2">
      <w:pPr>
        <w:pStyle w:val="Heading1"/>
        <w:rPr>
          <w:szCs w:val="24"/>
        </w:rPr>
      </w:pPr>
      <w:bookmarkStart w:id="5" w:name="_Toc527110234"/>
      <w:bookmarkStart w:id="6" w:name="_Hlk77249410"/>
      <w:r w:rsidRPr="00781A26">
        <w:rPr>
          <w:szCs w:val="24"/>
        </w:rPr>
        <w:t>GENERAL</w:t>
      </w:r>
      <w:bookmarkEnd w:id="0"/>
      <w:bookmarkEnd w:id="1"/>
      <w:bookmarkEnd w:id="2"/>
      <w:bookmarkEnd w:id="3"/>
      <w:bookmarkEnd w:id="4"/>
      <w:bookmarkEnd w:id="5"/>
    </w:p>
    <w:p w14:paraId="2A3F99E3" w14:textId="77777777" w:rsidR="00120AA2" w:rsidRPr="00781A26" w:rsidRDefault="00120AA2">
      <w:pPr>
        <w:tabs>
          <w:tab w:val="left" w:pos="-720"/>
        </w:tabs>
        <w:suppressAutoHyphens/>
        <w:jc w:val="both"/>
        <w:rPr>
          <w:spacing w:val="-3"/>
          <w:szCs w:val="24"/>
        </w:rPr>
      </w:pPr>
    </w:p>
    <w:p w14:paraId="64FF6092" w14:textId="77777777" w:rsidR="00120AA2" w:rsidRPr="00781A26" w:rsidRDefault="00F8626D" w:rsidP="00706076">
      <w:pPr>
        <w:pStyle w:val="Heading2"/>
        <w:rPr>
          <w:szCs w:val="24"/>
        </w:rPr>
      </w:pPr>
      <w:bookmarkStart w:id="7" w:name="_Hlk67055578"/>
      <w:r>
        <w:rPr>
          <w:szCs w:val="24"/>
        </w:rPr>
        <w:t xml:space="preserve">COMPETITIVE COST SEALED </w:t>
      </w:r>
      <w:r w:rsidR="00433302">
        <w:rPr>
          <w:szCs w:val="24"/>
        </w:rPr>
        <w:t>BIDS</w:t>
      </w:r>
    </w:p>
    <w:p w14:paraId="3428A957" w14:textId="77777777" w:rsidR="00120AA2" w:rsidRPr="00781A26" w:rsidRDefault="00120AA2">
      <w:pPr>
        <w:tabs>
          <w:tab w:val="left" w:pos="-720"/>
        </w:tabs>
        <w:suppressAutoHyphens/>
        <w:jc w:val="both"/>
        <w:rPr>
          <w:spacing w:val="-3"/>
          <w:szCs w:val="24"/>
        </w:rPr>
      </w:pPr>
    </w:p>
    <w:p w14:paraId="16F54274" w14:textId="7D9E9B43" w:rsidR="00120AA2" w:rsidRPr="00781A26" w:rsidRDefault="00120AA2" w:rsidP="00422A56">
      <w:pPr>
        <w:tabs>
          <w:tab w:val="left" w:pos="-720"/>
        </w:tabs>
        <w:suppressAutoHyphens/>
        <w:ind w:left="720"/>
        <w:jc w:val="both"/>
        <w:rPr>
          <w:spacing w:val="-3"/>
          <w:szCs w:val="24"/>
        </w:rPr>
      </w:pPr>
      <w:r w:rsidRPr="00781A26">
        <w:rPr>
          <w:spacing w:val="-3"/>
          <w:szCs w:val="24"/>
        </w:rPr>
        <w:t xml:space="preserve">Sealed </w:t>
      </w:r>
      <w:r w:rsidR="003A2B41">
        <w:rPr>
          <w:spacing w:val="-3"/>
          <w:szCs w:val="24"/>
        </w:rPr>
        <w:t>Bid</w:t>
      </w:r>
      <w:r w:rsidR="006701E8">
        <w:rPr>
          <w:spacing w:val="-3"/>
          <w:szCs w:val="24"/>
        </w:rPr>
        <w:t>s</w:t>
      </w:r>
      <w:r w:rsidRPr="00781A26">
        <w:rPr>
          <w:spacing w:val="-3"/>
          <w:szCs w:val="24"/>
        </w:rPr>
        <w:t xml:space="preserve"> for </w:t>
      </w:r>
      <w:r w:rsidR="006C6FE7">
        <w:rPr>
          <w:spacing w:val="-3"/>
          <w:szCs w:val="24"/>
        </w:rPr>
        <w:t xml:space="preserve">the </w:t>
      </w:r>
      <w:r w:rsidR="006C6FE7" w:rsidRPr="006C6FE7">
        <w:rPr>
          <w:b/>
          <w:bCs/>
          <w:spacing w:val="-3"/>
          <w:szCs w:val="24"/>
        </w:rPr>
        <w:t xml:space="preserve">Newton County Water and Sewerage Authority </w:t>
      </w:r>
      <w:r w:rsidR="00C035F8">
        <w:rPr>
          <w:b/>
          <w:bCs/>
          <w:spacing w:val="-3"/>
          <w:szCs w:val="24"/>
        </w:rPr>
        <w:t xml:space="preserve">(NCWSA) </w:t>
      </w:r>
      <w:r w:rsidR="006C6FE7" w:rsidRPr="006C6FE7">
        <w:rPr>
          <w:b/>
          <w:bCs/>
          <w:spacing w:val="-3"/>
          <w:szCs w:val="24"/>
        </w:rPr>
        <w:t>Annual Contractor</w:t>
      </w:r>
      <w:r w:rsidR="000E1875" w:rsidRPr="00781A26">
        <w:rPr>
          <w:b/>
          <w:noProof/>
          <w:spacing w:val="-3"/>
          <w:szCs w:val="24"/>
        </w:rPr>
        <w:fldChar w:fldCharType="begin"/>
      </w:r>
      <w:r w:rsidR="000E1875" w:rsidRPr="00781A26">
        <w:rPr>
          <w:b/>
          <w:noProof/>
          <w:spacing w:val="-3"/>
          <w:szCs w:val="24"/>
        </w:rPr>
        <w:instrText xml:space="preserve"> MERGEFIELD ProjName2 </w:instrText>
      </w:r>
      <w:r w:rsidR="000E1875" w:rsidRPr="00781A26">
        <w:rPr>
          <w:b/>
          <w:noProof/>
          <w:spacing w:val="-3"/>
          <w:szCs w:val="24"/>
        </w:rPr>
        <w:fldChar w:fldCharType="end"/>
      </w:r>
      <w:r w:rsidR="00B4395E" w:rsidRPr="00781A26">
        <w:rPr>
          <w:b/>
          <w:noProof/>
          <w:spacing w:val="-3"/>
          <w:szCs w:val="24"/>
        </w:rPr>
        <w:t xml:space="preserve"> </w:t>
      </w:r>
      <w:r w:rsidRPr="00781A26">
        <w:rPr>
          <w:spacing w:val="-3"/>
          <w:szCs w:val="24"/>
        </w:rPr>
        <w:t>will be received until</w:t>
      </w:r>
      <w:r w:rsidR="006C6FE7">
        <w:rPr>
          <w:spacing w:val="-3"/>
          <w:szCs w:val="24"/>
        </w:rPr>
        <w:t xml:space="preserve"> the closing time of</w:t>
      </w:r>
      <w:r w:rsidR="00595387">
        <w:rPr>
          <w:spacing w:val="-3"/>
          <w:szCs w:val="24"/>
        </w:rPr>
        <w:t xml:space="preserve"> </w:t>
      </w:r>
      <w:r w:rsidR="006C6FE7">
        <w:rPr>
          <w:b/>
          <w:spacing w:val="-3"/>
          <w:szCs w:val="24"/>
          <w:u w:val="single"/>
        </w:rPr>
        <w:t>December 7</w:t>
      </w:r>
      <w:r w:rsidR="00EB7154">
        <w:rPr>
          <w:b/>
          <w:spacing w:val="-3"/>
          <w:szCs w:val="24"/>
          <w:u w:val="single"/>
        </w:rPr>
        <w:t xml:space="preserve">, </w:t>
      </w:r>
      <w:r w:rsidR="006C6FE7">
        <w:rPr>
          <w:b/>
          <w:spacing w:val="-3"/>
          <w:szCs w:val="24"/>
          <w:u w:val="single"/>
        </w:rPr>
        <w:t>2023,</w:t>
      </w:r>
      <w:r w:rsidR="00EB7154">
        <w:rPr>
          <w:b/>
          <w:spacing w:val="-3"/>
          <w:szCs w:val="24"/>
          <w:u w:val="single"/>
        </w:rPr>
        <w:t xml:space="preserve"> at 3:00 PM</w:t>
      </w:r>
      <w:r w:rsidR="006C6FE7">
        <w:rPr>
          <w:b/>
          <w:spacing w:val="-3"/>
          <w:szCs w:val="24"/>
          <w:u w:val="single"/>
        </w:rPr>
        <w:t xml:space="preserve"> local time</w:t>
      </w:r>
      <w:r w:rsidR="00EB7154">
        <w:rPr>
          <w:b/>
          <w:spacing w:val="-3"/>
          <w:szCs w:val="24"/>
          <w:u w:val="single"/>
        </w:rPr>
        <w:t>.</w:t>
      </w:r>
      <w:r w:rsidR="00EB7154">
        <w:rPr>
          <w:bCs/>
          <w:spacing w:val="-3"/>
          <w:szCs w:val="24"/>
        </w:rPr>
        <w:t xml:space="preserve"> </w:t>
      </w:r>
      <w:r w:rsidR="00433302">
        <w:rPr>
          <w:spacing w:val="-3"/>
          <w:szCs w:val="24"/>
        </w:rPr>
        <w:t>Bids</w:t>
      </w:r>
      <w:r w:rsidR="00F8626D">
        <w:rPr>
          <w:spacing w:val="-3"/>
          <w:szCs w:val="24"/>
        </w:rPr>
        <w:t xml:space="preserve"> must be submitted electronically through QuestCDN.com. No paper submissions will be accepted. </w:t>
      </w:r>
      <w:r w:rsidRPr="00781A26">
        <w:rPr>
          <w:b/>
          <w:spacing w:val="-3"/>
          <w:szCs w:val="24"/>
        </w:rPr>
        <w:t xml:space="preserve">Any </w:t>
      </w:r>
      <w:r w:rsidR="00433302">
        <w:rPr>
          <w:b/>
          <w:spacing w:val="-3"/>
          <w:szCs w:val="24"/>
        </w:rPr>
        <w:t>Bid</w:t>
      </w:r>
      <w:r w:rsidRPr="00781A26">
        <w:rPr>
          <w:b/>
          <w:spacing w:val="-3"/>
          <w:szCs w:val="24"/>
        </w:rPr>
        <w:t xml:space="preserve"> received after </w:t>
      </w:r>
      <w:r w:rsidR="006C6FE7">
        <w:rPr>
          <w:b/>
          <w:spacing w:val="-3"/>
          <w:szCs w:val="24"/>
        </w:rPr>
        <w:t>the bid closing</w:t>
      </w:r>
      <w:r w:rsidRPr="00781A26">
        <w:rPr>
          <w:b/>
          <w:spacing w:val="-3"/>
          <w:szCs w:val="24"/>
        </w:rPr>
        <w:t xml:space="preserve"> time and date will not be considered by the Owner. </w:t>
      </w:r>
      <w:r w:rsidRPr="00781A26">
        <w:rPr>
          <w:spacing w:val="-3"/>
          <w:szCs w:val="24"/>
        </w:rPr>
        <w:t xml:space="preserve"> No </w:t>
      </w:r>
      <w:r w:rsidR="00433302">
        <w:rPr>
          <w:spacing w:val="-3"/>
          <w:szCs w:val="24"/>
        </w:rPr>
        <w:t>Bid</w:t>
      </w:r>
      <w:r w:rsidRPr="00781A26">
        <w:rPr>
          <w:spacing w:val="-3"/>
          <w:szCs w:val="24"/>
        </w:rPr>
        <w:t xml:space="preserve"> may be withdrawn after the closing time for the receipt of </w:t>
      </w:r>
      <w:r w:rsidR="00433302">
        <w:rPr>
          <w:spacing w:val="-3"/>
          <w:szCs w:val="24"/>
        </w:rPr>
        <w:t>Bids</w:t>
      </w:r>
      <w:r w:rsidR="00F8626D">
        <w:rPr>
          <w:spacing w:val="-3"/>
          <w:szCs w:val="24"/>
        </w:rPr>
        <w:t xml:space="preserve"> </w:t>
      </w:r>
      <w:r w:rsidR="00706076" w:rsidRPr="00781A26">
        <w:rPr>
          <w:spacing w:val="-3"/>
          <w:szCs w:val="24"/>
        </w:rPr>
        <w:t>for a period of sixty (60) days</w:t>
      </w:r>
      <w:r w:rsidR="006701E8">
        <w:rPr>
          <w:spacing w:val="-3"/>
          <w:szCs w:val="24"/>
        </w:rPr>
        <w:t xml:space="preserve"> except as specifically provided in the Instructions to </w:t>
      </w:r>
      <w:r w:rsidR="00EB7154">
        <w:rPr>
          <w:spacing w:val="-3"/>
          <w:szCs w:val="24"/>
        </w:rPr>
        <w:t>Bidde</w:t>
      </w:r>
      <w:r w:rsidR="006701E8">
        <w:rPr>
          <w:spacing w:val="-3"/>
          <w:szCs w:val="24"/>
        </w:rPr>
        <w:t>rs and/or by State Law</w:t>
      </w:r>
      <w:r w:rsidR="00706076" w:rsidRPr="00781A26">
        <w:rPr>
          <w:spacing w:val="-3"/>
          <w:szCs w:val="24"/>
        </w:rPr>
        <w:t>.</w:t>
      </w:r>
      <w:r w:rsidR="00D613A8">
        <w:rPr>
          <w:spacing w:val="-3"/>
          <w:szCs w:val="24"/>
        </w:rPr>
        <w:t xml:space="preserve"> No pre</w:t>
      </w:r>
      <w:r w:rsidR="00F8626D">
        <w:rPr>
          <w:spacing w:val="-3"/>
          <w:szCs w:val="24"/>
        </w:rPr>
        <w:t>-</w:t>
      </w:r>
      <w:r w:rsidR="00433302">
        <w:rPr>
          <w:spacing w:val="-3"/>
          <w:szCs w:val="24"/>
        </w:rPr>
        <w:t>bid</w:t>
      </w:r>
      <w:r w:rsidR="00D613A8">
        <w:rPr>
          <w:spacing w:val="-3"/>
          <w:szCs w:val="24"/>
        </w:rPr>
        <w:t xml:space="preserve"> meeting will be held for this project</w:t>
      </w:r>
      <w:r w:rsidR="006C6FE7">
        <w:rPr>
          <w:spacing w:val="-3"/>
          <w:szCs w:val="24"/>
        </w:rPr>
        <w:t xml:space="preserve">. Base cost of all Bids will be posted by the Owner/Engineer to the QuestCDN website within approximately 30 minutes after the bid closing time. </w:t>
      </w:r>
    </w:p>
    <w:p w14:paraId="5A03196E" w14:textId="77777777" w:rsidR="00120AA2" w:rsidRPr="00781A26" w:rsidRDefault="00120AA2">
      <w:pPr>
        <w:tabs>
          <w:tab w:val="left" w:pos="-720"/>
        </w:tabs>
        <w:suppressAutoHyphens/>
        <w:ind w:left="720" w:hanging="720"/>
        <w:jc w:val="both"/>
        <w:rPr>
          <w:spacing w:val="-3"/>
          <w:szCs w:val="24"/>
        </w:rPr>
      </w:pPr>
    </w:p>
    <w:p w14:paraId="43F38121" w14:textId="77777777" w:rsidR="00120AA2" w:rsidRPr="00781A26" w:rsidRDefault="00120AA2" w:rsidP="00706076">
      <w:pPr>
        <w:pStyle w:val="Heading2"/>
        <w:rPr>
          <w:szCs w:val="24"/>
        </w:rPr>
      </w:pPr>
      <w:bookmarkStart w:id="8" w:name="_Toc66603037"/>
      <w:bookmarkStart w:id="9" w:name="_Toc66603087"/>
      <w:bookmarkStart w:id="10" w:name="_Toc66603349"/>
      <w:bookmarkStart w:id="11" w:name="_Toc66609242"/>
      <w:bookmarkStart w:id="12" w:name="_Toc527110236"/>
      <w:r w:rsidRPr="00781A26">
        <w:rPr>
          <w:szCs w:val="24"/>
        </w:rPr>
        <w:t>SCOPE OF WORK</w:t>
      </w:r>
      <w:bookmarkEnd w:id="8"/>
      <w:bookmarkEnd w:id="9"/>
      <w:bookmarkEnd w:id="10"/>
      <w:bookmarkEnd w:id="11"/>
      <w:bookmarkEnd w:id="12"/>
    </w:p>
    <w:p w14:paraId="6FADA59A" w14:textId="77777777" w:rsidR="00120AA2" w:rsidRPr="00F8626D" w:rsidRDefault="00120AA2" w:rsidP="00F8626D">
      <w:pPr>
        <w:tabs>
          <w:tab w:val="left" w:pos="-720"/>
        </w:tabs>
        <w:suppressAutoHyphens/>
        <w:ind w:left="720"/>
        <w:jc w:val="both"/>
        <w:rPr>
          <w:spacing w:val="-3"/>
          <w:sz w:val="28"/>
          <w:szCs w:val="28"/>
        </w:rPr>
      </w:pPr>
    </w:p>
    <w:p w14:paraId="24F75268" w14:textId="0F503A6A" w:rsidR="00F55BB3" w:rsidRPr="00C035F8" w:rsidRDefault="00C035F8" w:rsidP="00F55BB3">
      <w:pPr>
        <w:tabs>
          <w:tab w:val="left" w:pos="-720"/>
        </w:tabs>
        <w:suppressAutoHyphens/>
        <w:ind w:left="720"/>
        <w:jc w:val="both"/>
        <w:rPr>
          <w:rFonts w:eastAsia="Calibri"/>
          <w:b/>
          <w:snapToGrid/>
          <w:szCs w:val="24"/>
          <w:u w:val="single"/>
        </w:rPr>
      </w:pPr>
      <w:r w:rsidRPr="00C035F8">
        <w:rPr>
          <w:rFonts w:eastAsia="Calibri"/>
          <w:b/>
          <w:snapToGrid/>
          <w:szCs w:val="24"/>
          <w:u w:val="single"/>
        </w:rPr>
        <w:t xml:space="preserve">Work will include extension, replacement, and repair of water lines (3/4"-24" diameter) and sanitary sewer (4"-24" diameter). </w:t>
      </w:r>
      <w:proofErr w:type="gramStart"/>
      <w:r w:rsidRPr="00C035F8">
        <w:rPr>
          <w:rFonts w:eastAsia="Calibri"/>
          <w:b/>
          <w:snapToGrid/>
          <w:szCs w:val="24"/>
          <w:u w:val="single"/>
        </w:rPr>
        <w:t>Bid</w:t>
      </w:r>
      <w:proofErr w:type="gramEnd"/>
      <w:r w:rsidRPr="00C035F8">
        <w:rPr>
          <w:rFonts w:eastAsia="Calibri"/>
          <w:b/>
          <w:snapToGrid/>
          <w:szCs w:val="24"/>
          <w:u w:val="single"/>
        </w:rPr>
        <w:t xml:space="preserve"> does not include materials; there will be an allowance for the purchase of construction materials. </w:t>
      </w:r>
      <w:proofErr w:type="gramStart"/>
      <w:r w:rsidRPr="00C035F8">
        <w:rPr>
          <w:rFonts w:eastAsia="Calibri"/>
          <w:b/>
          <w:snapToGrid/>
          <w:szCs w:val="24"/>
          <w:u w:val="single"/>
        </w:rPr>
        <w:t>Contract</w:t>
      </w:r>
      <w:proofErr w:type="gramEnd"/>
      <w:r w:rsidRPr="00C035F8">
        <w:rPr>
          <w:rFonts w:eastAsia="Calibri"/>
          <w:b/>
          <w:snapToGrid/>
          <w:szCs w:val="24"/>
          <w:u w:val="single"/>
        </w:rPr>
        <w:t xml:space="preserve"> will last for twelve (12) months with automatic renewals for up to five (5) </w:t>
      </w:r>
      <w:proofErr w:type="spellStart"/>
      <w:r w:rsidRPr="00C035F8">
        <w:rPr>
          <w:rFonts w:eastAsia="Calibri"/>
          <w:b/>
          <w:snapToGrid/>
          <w:szCs w:val="24"/>
          <w:u w:val="single"/>
        </w:rPr>
        <w:t>years</w:t>
      </w:r>
      <w:proofErr w:type="spellEnd"/>
      <w:r w:rsidRPr="00C035F8">
        <w:rPr>
          <w:rFonts w:eastAsia="Calibri"/>
          <w:b/>
          <w:snapToGrid/>
          <w:szCs w:val="24"/>
          <w:u w:val="single"/>
        </w:rPr>
        <w:t xml:space="preserve"> total. All work shall be completed in accordance with the plans and specifications. The Owner reserves the right to award the Annual Contractor contract to multiple contractors. Individual Task Orders to be issued for each separate construction project.</w:t>
      </w:r>
    </w:p>
    <w:p w14:paraId="61CD8CAB" w14:textId="35D69DD7" w:rsidR="00120AA2" w:rsidRPr="00781A26" w:rsidRDefault="00120AA2" w:rsidP="006C6FE7">
      <w:pPr>
        <w:tabs>
          <w:tab w:val="left" w:pos="-720"/>
        </w:tabs>
        <w:suppressAutoHyphens/>
        <w:ind w:left="720" w:hanging="720"/>
        <w:jc w:val="both"/>
        <w:rPr>
          <w:spacing w:val="-3"/>
          <w:szCs w:val="24"/>
        </w:rPr>
      </w:pPr>
      <w:r w:rsidRPr="00781A26">
        <w:rPr>
          <w:spacing w:val="-3"/>
          <w:szCs w:val="24"/>
        </w:rPr>
        <w:tab/>
      </w:r>
    </w:p>
    <w:p w14:paraId="259A6E64" w14:textId="77777777" w:rsidR="00120AA2" w:rsidRPr="00781A26" w:rsidRDefault="00120AA2" w:rsidP="00706076">
      <w:pPr>
        <w:pStyle w:val="Heading2"/>
        <w:rPr>
          <w:szCs w:val="24"/>
        </w:rPr>
      </w:pPr>
      <w:bookmarkStart w:id="13" w:name="_Toc66602694"/>
      <w:bookmarkStart w:id="14" w:name="_Toc66603038"/>
      <w:bookmarkStart w:id="15" w:name="_Toc66603088"/>
      <w:bookmarkStart w:id="16" w:name="_Toc66603350"/>
      <w:bookmarkStart w:id="17" w:name="_Toc66609243"/>
      <w:bookmarkStart w:id="18" w:name="_Toc527110237"/>
      <w:r w:rsidRPr="00781A26">
        <w:rPr>
          <w:szCs w:val="24"/>
        </w:rPr>
        <w:t>SPECIFICATIONS AND CONTRACT DOCUMENTS</w:t>
      </w:r>
      <w:bookmarkEnd w:id="13"/>
      <w:bookmarkEnd w:id="14"/>
      <w:bookmarkEnd w:id="15"/>
      <w:bookmarkEnd w:id="16"/>
      <w:bookmarkEnd w:id="17"/>
      <w:bookmarkEnd w:id="18"/>
    </w:p>
    <w:p w14:paraId="3089A5E1" w14:textId="77777777" w:rsidR="00120AA2" w:rsidRPr="00781A26" w:rsidRDefault="00120AA2">
      <w:pPr>
        <w:tabs>
          <w:tab w:val="left" w:pos="-720"/>
        </w:tabs>
        <w:suppressAutoHyphens/>
        <w:ind w:left="720"/>
        <w:jc w:val="both"/>
        <w:rPr>
          <w:spacing w:val="-3"/>
          <w:szCs w:val="24"/>
        </w:rPr>
      </w:pPr>
    </w:p>
    <w:p w14:paraId="2BAD8161" w14:textId="47048176" w:rsidR="00F8626D" w:rsidRPr="00F8626D" w:rsidRDefault="00F8626D" w:rsidP="00F8626D">
      <w:pPr>
        <w:widowControl/>
        <w:spacing w:after="160" w:line="252" w:lineRule="auto"/>
        <w:ind w:left="720"/>
        <w:contextualSpacing/>
        <w:jc w:val="both"/>
        <w:rPr>
          <w:rFonts w:eastAsia="Calibri"/>
          <w:snapToGrid/>
          <w:szCs w:val="24"/>
        </w:rPr>
      </w:pPr>
      <w:r w:rsidRPr="00F8626D">
        <w:rPr>
          <w:rFonts w:eastAsia="Calibri"/>
          <w:snapToGrid/>
          <w:szCs w:val="24"/>
        </w:rPr>
        <w:t xml:space="preserve">Complete digital specifications and contract documents are available at </w:t>
      </w:r>
      <w:r w:rsidR="00987E15">
        <w:rPr>
          <w:rFonts w:eastAsia="Calibri"/>
          <w:snapToGrid/>
          <w:color w:val="0563C1"/>
          <w:szCs w:val="24"/>
          <w:u w:val="single"/>
        </w:rPr>
        <w:t>www.cartersloope.com/outforbid</w:t>
      </w:r>
      <w:r w:rsidRPr="00F8626D">
        <w:rPr>
          <w:rFonts w:eastAsia="Calibri"/>
          <w:snapToGrid/>
          <w:szCs w:val="24"/>
        </w:rPr>
        <w:t xml:space="preserve">. Offerors may view the digital </w:t>
      </w:r>
      <w:r w:rsidR="00EB7154">
        <w:rPr>
          <w:rFonts w:eastAsia="Calibri"/>
          <w:snapToGrid/>
          <w:szCs w:val="24"/>
        </w:rPr>
        <w:t>contract</w:t>
      </w:r>
      <w:r w:rsidRPr="00F8626D">
        <w:rPr>
          <w:rFonts w:eastAsia="Calibri"/>
          <w:snapToGrid/>
          <w:szCs w:val="24"/>
        </w:rPr>
        <w:t xml:space="preserve"> documents for free by entering the Quest project number </w:t>
      </w:r>
      <w:r w:rsidR="006C6FE7">
        <w:rPr>
          <w:rFonts w:eastAsia="Calibri"/>
          <w:snapToGrid/>
          <w:szCs w:val="24"/>
          <w:u w:val="single"/>
        </w:rPr>
        <w:t>8817428</w:t>
      </w:r>
      <w:r w:rsidRPr="00F8626D">
        <w:rPr>
          <w:rFonts w:eastAsia="Calibri"/>
          <w:snapToGrid/>
          <w:szCs w:val="24"/>
        </w:rPr>
        <w:t xml:space="preserve"> on the website’s project search page. Offerors may download the digital documents for a fee o</w:t>
      </w:r>
      <w:r w:rsidRPr="00433302">
        <w:rPr>
          <w:rFonts w:eastAsia="Calibri"/>
          <w:snapToGrid/>
          <w:szCs w:val="24"/>
        </w:rPr>
        <w:t xml:space="preserve">f </w:t>
      </w:r>
      <w:r w:rsidR="00EB7154">
        <w:rPr>
          <w:rFonts w:eastAsia="Calibri"/>
          <w:snapToGrid/>
          <w:szCs w:val="24"/>
        </w:rPr>
        <w:t>$</w:t>
      </w:r>
      <w:r w:rsidR="006C6FE7">
        <w:rPr>
          <w:rFonts w:eastAsia="Calibri"/>
          <w:snapToGrid/>
          <w:szCs w:val="24"/>
        </w:rPr>
        <w:t>10</w:t>
      </w:r>
      <w:r w:rsidR="00EB7154">
        <w:rPr>
          <w:rFonts w:eastAsia="Calibri"/>
          <w:snapToGrid/>
          <w:szCs w:val="24"/>
        </w:rPr>
        <w:t>0</w:t>
      </w:r>
      <w:r w:rsidRPr="00F8626D">
        <w:rPr>
          <w:rFonts w:eastAsia="Calibri"/>
          <w:snapToGrid/>
          <w:szCs w:val="24"/>
        </w:rPr>
        <w:t xml:space="preserve"> payable through the website. </w:t>
      </w:r>
      <w:r w:rsidR="003A2B41">
        <w:rPr>
          <w:rFonts w:eastAsia="Calibri"/>
          <w:snapToGrid/>
          <w:szCs w:val="24"/>
        </w:rPr>
        <w:t>Bids</w:t>
      </w:r>
      <w:r w:rsidRPr="00F8626D">
        <w:rPr>
          <w:rFonts w:eastAsia="Calibri"/>
          <w:snapToGrid/>
          <w:szCs w:val="24"/>
        </w:rPr>
        <w:t xml:space="preserve"> must be submitted electronically at QuestCDN.com. There will be an additional $</w:t>
      </w:r>
      <w:r w:rsidR="00EB7154">
        <w:rPr>
          <w:rFonts w:eastAsia="Calibri"/>
          <w:snapToGrid/>
          <w:szCs w:val="24"/>
        </w:rPr>
        <w:t>4</w:t>
      </w:r>
      <w:r w:rsidR="006C6FE7">
        <w:rPr>
          <w:rFonts w:eastAsia="Calibri"/>
          <w:snapToGrid/>
          <w:szCs w:val="24"/>
        </w:rPr>
        <w:t>2</w:t>
      </w:r>
      <w:r w:rsidRPr="00F8626D">
        <w:rPr>
          <w:rFonts w:eastAsia="Calibri"/>
          <w:snapToGrid/>
          <w:szCs w:val="24"/>
        </w:rPr>
        <w:t xml:space="preserve"> submittal fee. Please contact QuestCDN customer support at 952-233-1632 or </w:t>
      </w:r>
      <w:hyperlink r:id="rId8" w:history="1">
        <w:r w:rsidRPr="00F8626D">
          <w:rPr>
            <w:rFonts w:eastAsia="Calibri"/>
            <w:snapToGrid/>
            <w:color w:val="0563C1"/>
            <w:szCs w:val="24"/>
            <w:u w:val="single"/>
          </w:rPr>
          <w:t>info@questcdn.com</w:t>
        </w:r>
      </w:hyperlink>
      <w:r w:rsidRPr="00F8626D">
        <w:rPr>
          <w:rFonts w:eastAsia="Calibri"/>
          <w:snapToGrid/>
          <w:szCs w:val="24"/>
        </w:rPr>
        <w:t xml:space="preserve"> for assistance in membership registration, downloading and working with digital project information. All other questions may be directed to the issuing office, Carter &amp; Sloope, Inc., Watkinsville, GA, 706-769-4119.</w:t>
      </w:r>
    </w:p>
    <w:bookmarkEnd w:id="6"/>
    <w:bookmarkEnd w:id="7"/>
    <w:p w14:paraId="3A493B82" w14:textId="77777777" w:rsidR="00F02001" w:rsidRPr="00781A26" w:rsidRDefault="00F02001">
      <w:pPr>
        <w:tabs>
          <w:tab w:val="left" w:pos="-720"/>
        </w:tabs>
        <w:suppressAutoHyphens/>
        <w:ind w:left="720"/>
        <w:jc w:val="both"/>
        <w:rPr>
          <w:spacing w:val="-3"/>
          <w:szCs w:val="24"/>
        </w:rPr>
      </w:pPr>
    </w:p>
    <w:p w14:paraId="1BF2EB99" w14:textId="791B5422" w:rsidR="006C6FE7" w:rsidRDefault="006C6FE7" w:rsidP="00706076">
      <w:pPr>
        <w:pStyle w:val="Heading2"/>
        <w:rPr>
          <w:szCs w:val="24"/>
        </w:rPr>
      </w:pPr>
      <w:bookmarkStart w:id="19" w:name="_Toc66602695"/>
      <w:bookmarkStart w:id="20" w:name="_Toc66603039"/>
      <w:bookmarkStart w:id="21" w:name="_Toc66603089"/>
      <w:bookmarkStart w:id="22" w:name="_Toc66603351"/>
      <w:bookmarkStart w:id="23" w:name="_Toc66609244"/>
      <w:bookmarkStart w:id="24" w:name="_Toc527110238"/>
      <w:r>
        <w:rPr>
          <w:szCs w:val="24"/>
        </w:rPr>
        <w:t>CONTRACTOR LICENSE</w:t>
      </w:r>
    </w:p>
    <w:p w14:paraId="6C6B10C2" w14:textId="77777777" w:rsidR="006C6FE7" w:rsidRDefault="006C6FE7" w:rsidP="006C6FE7">
      <w:pPr>
        <w:pStyle w:val="Heading3"/>
        <w:numPr>
          <w:ilvl w:val="0"/>
          <w:numId w:val="0"/>
        </w:numPr>
        <w:ind w:left="720"/>
      </w:pPr>
    </w:p>
    <w:p w14:paraId="339C9792" w14:textId="49B5F9B8" w:rsidR="006C6FE7" w:rsidRDefault="006C6FE7" w:rsidP="006C6FE7">
      <w:pPr>
        <w:pStyle w:val="Heading4"/>
      </w:pPr>
      <w:r w:rsidRPr="006C6FE7">
        <w:t xml:space="preserve">A portion of the Scope of Work as described herein is defined as “utility contracting” in accordance with O.C.G.A 43-14-2(17) so the Contractor performing the work must provide proof of a valid license by the State of Georgia as a “Utility Contractor” and must also employ a “Utility Manager” certification holder who will have oversight </w:t>
      </w:r>
      <w:proofErr w:type="gramStart"/>
      <w:r w:rsidRPr="006C6FE7">
        <w:t>of  the</w:t>
      </w:r>
      <w:proofErr w:type="gramEnd"/>
      <w:r w:rsidRPr="006C6FE7">
        <w:t xml:space="preserve"> utility work</w:t>
      </w:r>
    </w:p>
    <w:p w14:paraId="7A043649" w14:textId="77777777" w:rsidR="006C6FE7" w:rsidRPr="006C6FE7" w:rsidRDefault="006C6FE7" w:rsidP="006C6FE7">
      <w:pPr>
        <w:pStyle w:val="Heading5"/>
      </w:pPr>
    </w:p>
    <w:p w14:paraId="267CB8D4" w14:textId="660D012C" w:rsidR="00F8626D" w:rsidRDefault="00F8626D" w:rsidP="00706076">
      <w:pPr>
        <w:pStyle w:val="Heading2"/>
        <w:rPr>
          <w:szCs w:val="24"/>
        </w:rPr>
      </w:pPr>
      <w:r>
        <w:rPr>
          <w:szCs w:val="24"/>
        </w:rPr>
        <w:lastRenderedPageBreak/>
        <w:t>CONTRACTOR QUALIFICATIONS</w:t>
      </w:r>
    </w:p>
    <w:p w14:paraId="19CB6540" w14:textId="77777777" w:rsidR="00F8626D" w:rsidRDefault="00F8626D" w:rsidP="00F8626D">
      <w:pPr>
        <w:pStyle w:val="Heading3"/>
        <w:numPr>
          <w:ilvl w:val="0"/>
          <w:numId w:val="0"/>
        </w:numPr>
        <w:ind w:left="720"/>
      </w:pPr>
    </w:p>
    <w:p w14:paraId="2AF7FFA0" w14:textId="77777777" w:rsidR="00F8626D" w:rsidRPr="00F8626D" w:rsidRDefault="00F8626D" w:rsidP="00F8626D">
      <w:pPr>
        <w:widowControl/>
        <w:spacing w:after="160" w:line="252" w:lineRule="auto"/>
        <w:ind w:left="720"/>
        <w:contextualSpacing/>
        <w:jc w:val="both"/>
        <w:rPr>
          <w:snapToGrid/>
          <w:szCs w:val="24"/>
        </w:rPr>
      </w:pPr>
      <w:r w:rsidRPr="00F8626D">
        <w:rPr>
          <w:szCs w:val="24"/>
        </w:rPr>
        <w:t xml:space="preserve">Offerors must complete the Qualifications of </w:t>
      </w:r>
      <w:r w:rsidR="00543861">
        <w:rPr>
          <w:szCs w:val="24"/>
        </w:rPr>
        <w:t>Offeror</w:t>
      </w:r>
      <w:r w:rsidRPr="00F8626D">
        <w:rPr>
          <w:szCs w:val="24"/>
        </w:rPr>
        <w:t xml:space="preserve"> (Section 00470) </w:t>
      </w:r>
      <w:proofErr w:type="gramStart"/>
      <w:r w:rsidRPr="00F8626D">
        <w:rPr>
          <w:szCs w:val="24"/>
        </w:rPr>
        <w:t>in order to</w:t>
      </w:r>
      <w:proofErr w:type="gramEnd"/>
      <w:r w:rsidRPr="00F8626D">
        <w:rPr>
          <w:szCs w:val="24"/>
        </w:rPr>
        <w:t xml:space="preserve"> be evaluated for award of the Contract.  Refer to the specific requirements outlined in the referenced Section. </w:t>
      </w:r>
    </w:p>
    <w:bookmarkEnd w:id="19"/>
    <w:bookmarkEnd w:id="20"/>
    <w:bookmarkEnd w:id="21"/>
    <w:bookmarkEnd w:id="22"/>
    <w:bookmarkEnd w:id="23"/>
    <w:bookmarkEnd w:id="24"/>
    <w:p w14:paraId="17FC66BD" w14:textId="77777777" w:rsidR="00120AA2" w:rsidRPr="00781A26" w:rsidRDefault="00120AA2">
      <w:pPr>
        <w:tabs>
          <w:tab w:val="left" w:pos="-720"/>
        </w:tabs>
        <w:suppressAutoHyphens/>
        <w:ind w:left="720"/>
        <w:jc w:val="both"/>
        <w:rPr>
          <w:spacing w:val="-3"/>
          <w:szCs w:val="24"/>
        </w:rPr>
      </w:pPr>
    </w:p>
    <w:p w14:paraId="48FE2F56" w14:textId="77777777" w:rsidR="00120AA2" w:rsidRPr="00781A26" w:rsidRDefault="00120AA2" w:rsidP="00706076">
      <w:pPr>
        <w:pStyle w:val="Heading2"/>
        <w:rPr>
          <w:szCs w:val="24"/>
        </w:rPr>
      </w:pPr>
      <w:bookmarkStart w:id="25" w:name="_Toc66602696"/>
      <w:bookmarkStart w:id="26" w:name="_Toc66603040"/>
      <w:bookmarkStart w:id="27" w:name="_Toc66603090"/>
      <w:bookmarkStart w:id="28" w:name="_Toc66603352"/>
      <w:bookmarkStart w:id="29" w:name="_Toc66609245"/>
      <w:bookmarkStart w:id="30" w:name="_Toc527110239"/>
      <w:r w:rsidRPr="00781A26">
        <w:rPr>
          <w:szCs w:val="24"/>
        </w:rPr>
        <w:t>BONDS</w:t>
      </w:r>
      <w:bookmarkEnd w:id="25"/>
      <w:bookmarkEnd w:id="26"/>
      <w:bookmarkEnd w:id="27"/>
      <w:bookmarkEnd w:id="28"/>
      <w:bookmarkEnd w:id="29"/>
      <w:bookmarkEnd w:id="30"/>
    </w:p>
    <w:p w14:paraId="5A6AC571" w14:textId="77777777" w:rsidR="00120AA2" w:rsidRPr="00781A26" w:rsidRDefault="00120AA2">
      <w:pPr>
        <w:tabs>
          <w:tab w:val="left" w:pos="-720"/>
        </w:tabs>
        <w:suppressAutoHyphens/>
        <w:jc w:val="both"/>
        <w:rPr>
          <w:spacing w:val="-3"/>
          <w:szCs w:val="24"/>
        </w:rPr>
      </w:pPr>
    </w:p>
    <w:p w14:paraId="4D2559AA" w14:textId="4ED20B47" w:rsidR="00120AA2" w:rsidRPr="00781A26" w:rsidRDefault="00120AA2">
      <w:pPr>
        <w:tabs>
          <w:tab w:val="left" w:pos="-720"/>
        </w:tabs>
        <w:suppressAutoHyphens/>
        <w:ind w:left="720"/>
        <w:jc w:val="both"/>
        <w:rPr>
          <w:spacing w:val="-3"/>
          <w:szCs w:val="24"/>
        </w:rPr>
      </w:pPr>
      <w:r w:rsidRPr="00781A26">
        <w:rPr>
          <w:spacing w:val="-3"/>
          <w:szCs w:val="24"/>
        </w:rPr>
        <w:t xml:space="preserve">Bids shall be accompanied by a bid bond or certified cashier’s check in </w:t>
      </w:r>
      <w:proofErr w:type="gramStart"/>
      <w:r w:rsidRPr="00781A26">
        <w:rPr>
          <w:spacing w:val="-3"/>
          <w:szCs w:val="24"/>
        </w:rPr>
        <w:t>an</w:t>
      </w:r>
      <w:proofErr w:type="gramEnd"/>
      <w:r w:rsidRPr="00781A26">
        <w:rPr>
          <w:spacing w:val="-3"/>
          <w:szCs w:val="24"/>
        </w:rPr>
        <w:t xml:space="preserve"> amount</w:t>
      </w:r>
      <w:r w:rsidR="006C6FE7">
        <w:rPr>
          <w:spacing w:val="-3"/>
          <w:szCs w:val="24"/>
        </w:rPr>
        <w:t xml:space="preserve"> of $20,000</w:t>
      </w:r>
      <w:r w:rsidRPr="00781A26">
        <w:rPr>
          <w:spacing w:val="-3"/>
          <w:szCs w:val="24"/>
        </w:rPr>
        <w:t xml:space="preserve">.  All bonds shall be by a surety company licensed in Georgia with an “A” minimum rating of performance and a financial strength of at least five (5) times the contract price as listed in the most current publication of “Best’s Key Rating Guide Property Liability”.  Performance and Payment Bonds, each in an amount equal to 100% of the contract </w:t>
      </w:r>
      <w:proofErr w:type="gramStart"/>
      <w:r w:rsidRPr="00781A26">
        <w:rPr>
          <w:spacing w:val="-3"/>
          <w:szCs w:val="24"/>
        </w:rPr>
        <w:t>price</w:t>
      </w:r>
      <w:proofErr w:type="gramEnd"/>
      <w:r w:rsidRPr="00781A26">
        <w:rPr>
          <w:spacing w:val="-3"/>
          <w:szCs w:val="24"/>
        </w:rPr>
        <w:t xml:space="preserve"> shall be required of the successful bidder if contract is awarded.  Each Bond shall be accompanied by a “Power of Attorney” authorizing the attorney-in-fact to bind the surety and certified to include the date of the bond.</w:t>
      </w:r>
    </w:p>
    <w:p w14:paraId="2CEDB1E4" w14:textId="77777777" w:rsidR="00120AA2" w:rsidRPr="00781A26" w:rsidRDefault="00120AA2">
      <w:pPr>
        <w:tabs>
          <w:tab w:val="left" w:pos="-720"/>
        </w:tabs>
        <w:suppressAutoHyphens/>
        <w:ind w:left="720"/>
        <w:jc w:val="both"/>
        <w:rPr>
          <w:spacing w:val="-3"/>
          <w:szCs w:val="24"/>
        </w:rPr>
      </w:pPr>
    </w:p>
    <w:p w14:paraId="35CE3738" w14:textId="074B2174" w:rsidR="000E1F8B" w:rsidRDefault="000E1F8B" w:rsidP="00706076">
      <w:pPr>
        <w:pStyle w:val="Heading2"/>
        <w:rPr>
          <w:szCs w:val="24"/>
        </w:rPr>
      </w:pPr>
      <w:bookmarkStart w:id="31" w:name="_Toc527110240"/>
      <w:bookmarkStart w:id="32" w:name="_Toc66602699"/>
      <w:bookmarkStart w:id="33" w:name="_Toc66603043"/>
      <w:bookmarkStart w:id="34" w:name="_Toc66603093"/>
      <w:bookmarkStart w:id="35" w:name="_Toc66603355"/>
      <w:bookmarkStart w:id="36" w:name="_Toc66609248"/>
      <w:bookmarkStart w:id="37" w:name="_Toc66602697"/>
      <w:bookmarkStart w:id="38" w:name="_Toc66603041"/>
      <w:bookmarkStart w:id="39" w:name="_Toc66603091"/>
      <w:bookmarkStart w:id="40" w:name="_Toc66603353"/>
      <w:bookmarkStart w:id="41" w:name="_Toc66609246"/>
      <w:r w:rsidRPr="00781A26">
        <w:rPr>
          <w:szCs w:val="24"/>
        </w:rPr>
        <w:t>PERMITS</w:t>
      </w:r>
      <w:bookmarkEnd w:id="31"/>
      <w:r w:rsidR="00D425A6">
        <w:rPr>
          <w:szCs w:val="24"/>
        </w:rPr>
        <w:t xml:space="preserve"> </w:t>
      </w:r>
    </w:p>
    <w:p w14:paraId="3C4ACBEA" w14:textId="77777777" w:rsidR="006C6FE7" w:rsidRDefault="006C6FE7" w:rsidP="006C6FE7">
      <w:pPr>
        <w:pStyle w:val="Heading3"/>
        <w:numPr>
          <w:ilvl w:val="0"/>
          <w:numId w:val="0"/>
        </w:numPr>
        <w:ind w:left="720"/>
      </w:pPr>
    </w:p>
    <w:p w14:paraId="1DEF243A" w14:textId="1E07E238" w:rsidR="006C6FE7" w:rsidRPr="006C6FE7" w:rsidRDefault="006C6FE7" w:rsidP="006C6FE7">
      <w:pPr>
        <w:pStyle w:val="Heading4"/>
      </w:pPr>
      <w:r>
        <w:t xml:space="preserve">All necessary permits for construction to be acquired by the Owner prior to issuance of each Task Order. Contract will be required to submit NPDES GAR 100002 Notice of Intent when required for performance of the work. </w:t>
      </w:r>
    </w:p>
    <w:p w14:paraId="5B2A198E" w14:textId="77777777" w:rsidR="00F02001" w:rsidRPr="00781A26" w:rsidRDefault="002E6049" w:rsidP="00881ECF">
      <w:pPr>
        <w:spacing w:line="276" w:lineRule="auto"/>
        <w:ind w:left="720"/>
        <w:rPr>
          <w:szCs w:val="24"/>
        </w:rPr>
      </w:pPr>
      <w:r>
        <w:rPr>
          <w:szCs w:val="24"/>
        </w:rPr>
        <w:tab/>
      </w:r>
      <w:r>
        <w:rPr>
          <w:szCs w:val="24"/>
        </w:rPr>
        <w:tab/>
      </w:r>
    </w:p>
    <w:p w14:paraId="0ACCB3E5" w14:textId="77777777" w:rsidR="006C6FE7" w:rsidRPr="00781A26" w:rsidRDefault="006C6FE7" w:rsidP="006C6FE7">
      <w:pPr>
        <w:pStyle w:val="Heading2"/>
        <w:rPr>
          <w:szCs w:val="24"/>
        </w:rPr>
      </w:pPr>
      <w:bookmarkStart w:id="42" w:name="_Toc527110242"/>
      <w:bookmarkStart w:id="43" w:name="_Toc527110241"/>
      <w:r w:rsidRPr="00781A26">
        <w:rPr>
          <w:szCs w:val="24"/>
        </w:rPr>
        <w:t>EASEMENTS AND RIGHTS-OF-WAY</w:t>
      </w:r>
      <w:bookmarkEnd w:id="42"/>
    </w:p>
    <w:p w14:paraId="6A1E0F1D" w14:textId="77777777" w:rsidR="006C6FE7" w:rsidRPr="00781A26" w:rsidRDefault="006C6FE7" w:rsidP="006C6FE7">
      <w:pPr>
        <w:pStyle w:val="Heading3"/>
        <w:numPr>
          <w:ilvl w:val="0"/>
          <w:numId w:val="0"/>
        </w:numPr>
        <w:ind w:left="720"/>
        <w:rPr>
          <w:szCs w:val="24"/>
        </w:rPr>
      </w:pPr>
    </w:p>
    <w:p w14:paraId="1E36AAD9" w14:textId="77777777" w:rsidR="006C6FE7" w:rsidRPr="00781A26" w:rsidRDefault="006C6FE7" w:rsidP="006C6FE7">
      <w:pPr>
        <w:pStyle w:val="Heading4"/>
        <w:rPr>
          <w:szCs w:val="24"/>
        </w:rPr>
      </w:pPr>
      <w:r>
        <w:rPr>
          <w:szCs w:val="24"/>
        </w:rPr>
        <w:t xml:space="preserve">All necessary easements and rights-of-way for construction to be acquired by the Owner prior to issuance of each Task Order.  </w:t>
      </w:r>
    </w:p>
    <w:p w14:paraId="38AAC823" w14:textId="77777777" w:rsidR="006C6FE7" w:rsidRDefault="006C6FE7" w:rsidP="006C6FE7">
      <w:pPr>
        <w:pStyle w:val="Heading2"/>
        <w:numPr>
          <w:ilvl w:val="0"/>
          <w:numId w:val="0"/>
        </w:numPr>
        <w:rPr>
          <w:szCs w:val="24"/>
        </w:rPr>
      </w:pPr>
    </w:p>
    <w:p w14:paraId="7923372C" w14:textId="05D432BA" w:rsidR="00706076" w:rsidRPr="00781A26" w:rsidRDefault="00706076" w:rsidP="00706076">
      <w:pPr>
        <w:pStyle w:val="Heading2"/>
        <w:rPr>
          <w:szCs w:val="24"/>
        </w:rPr>
      </w:pPr>
      <w:r w:rsidRPr="00781A26">
        <w:rPr>
          <w:szCs w:val="24"/>
        </w:rPr>
        <w:t>GEORGIA SECURITY AND IMMIGRATION COMPLIANCE ACT AFFIDAVIT</w:t>
      </w:r>
      <w:bookmarkEnd w:id="43"/>
    </w:p>
    <w:p w14:paraId="570883FA" w14:textId="77777777" w:rsidR="00706076" w:rsidRPr="00781A26" w:rsidRDefault="00706076" w:rsidP="00706076">
      <w:pPr>
        <w:autoSpaceDE w:val="0"/>
        <w:autoSpaceDN w:val="0"/>
        <w:ind w:left="720"/>
        <w:jc w:val="both"/>
        <w:rPr>
          <w:szCs w:val="24"/>
        </w:rPr>
      </w:pPr>
    </w:p>
    <w:p w14:paraId="7CBBE45C" w14:textId="77777777" w:rsidR="00706076" w:rsidRPr="00781A26" w:rsidRDefault="00706076" w:rsidP="00706076">
      <w:pPr>
        <w:autoSpaceDE w:val="0"/>
        <w:autoSpaceDN w:val="0"/>
        <w:ind w:left="720"/>
        <w:jc w:val="both"/>
        <w:rPr>
          <w:szCs w:val="24"/>
        </w:rPr>
      </w:pPr>
      <w:r w:rsidRPr="00781A26">
        <w:rPr>
          <w:szCs w:val="24"/>
        </w:rPr>
        <w:t xml:space="preserve">All qualifying Contractors and Subcontractors performing work with </w:t>
      </w:r>
      <w:r w:rsidR="002E6049">
        <w:rPr>
          <w:szCs w:val="24"/>
        </w:rPr>
        <w:t xml:space="preserve">the </w:t>
      </w:r>
      <w:r w:rsidR="00FD0173">
        <w:rPr>
          <w:szCs w:val="24"/>
        </w:rPr>
        <w:t xml:space="preserve">City of </w:t>
      </w:r>
      <w:r w:rsidR="00881ECF">
        <w:rPr>
          <w:szCs w:val="24"/>
        </w:rPr>
        <w:t>Cornelia</w:t>
      </w:r>
      <w:r w:rsidRPr="00781A26">
        <w:rPr>
          <w:b/>
          <w:szCs w:val="24"/>
        </w:rPr>
        <w:t xml:space="preserve"> </w:t>
      </w:r>
      <w:r w:rsidRPr="00781A26">
        <w:rPr>
          <w:szCs w:val="24"/>
        </w:rPr>
        <w:t xml:space="preserve">must register and participate in the federal work authorization program commonly known as E-Verify, or any subsequent replacement program, to verify the work eligibility information of new employees.  </w:t>
      </w:r>
      <w:proofErr w:type="gramStart"/>
      <w:r w:rsidRPr="00781A26">
        <w:rPr>
          <w:szCs w:val="24"/>
        </w:rPr>
        <w:t>In order for</w:t>
      </w:r>
      <w:proofErr w:type="gramEnd"/>
      <w:r w:rsidRPr="00781A26">
        <w:rPr>
          <w:szCs w:val="24"/>
        </w:rPr>
        <w:t xml:space="preserve"> a </w:t>
      </w:r>
      <w:r w:rsidR="003A2B41">
        <w:rPr>
          <w:szCs w:val="24"/>
        </w:rPr>
        <w:t>Bid</w:t>
      </w:r>
      <w:r w:rsidRPr="00781A26">
        <w:rPr>
          <w:szCs w:val="24"/>
        </w:rPr>
        <w:t xml:space="preserve"> to be considered, it is mandatory that the </w:t>
      </w:r>
      <w:r w:rsidR="006701E8">
        <w:rPr>
          <w:szCs w:val="24"/>
        </w:rPr>
        <w:t>Offeror’s</w:t>
      </w:r>
      <w:r w:rsidRPr="00781A26">
        <w:rPr>
          <w:szCs w:val="24"/>
        </w:rPr>
        <w:t xml:space="preserve"> Affidavit of Compliance with O.C.G.A. §13-10-91 be completed and submitted with the </w:t>
      </w:r>
      <w:r w:rsidR="003A2B41">
        <w:rPr>
          <w:szCs w:val="24"/>
        </w:rPr>
        <w:t>Bid</w:t>
      </w:r>
      <w:r w:rsidRPr="00781A26">
        <w:rPr>
          <w:szCs w:val="24"/>
        </w:rPr>
        <w:t>.</w:t>
      </w:r>
    </w:p>
    <w:p w14:paraId="72E39FB0" w14:textId="77777777" w:rsidR="003115E3" w:rsidRPr="00543861" w:rsidRDefault="003115E3" w:rsidP="00543861"/>
    <w:p w14:paraId="21722278" w14:textId="77777777" w:rsidR="000E1F8B" w:rsidRPr="00781A26" w:rsidRDefault="000E1F8B" w:rsidP="00706076">
      <w:pPr>
        <w:pStyle w:val="Heading2"/>
        <w:rPr>
          <w:szCs w:val="24"/>
        </w:rPr>
      </w:pPr>
      <w:bookmarkStart w:id="44" w:name="_Toc527110243"/>
      <w:r w:rsidRPr="00781A26">
        <w:rPr>
          <w:szCs w:val="24"/>
        </w:rPr>
        <w:t>FUNDING SOURCES</w:t>
      </w:r>
      <w:bookmarkEnd w:id="32"/>
      <w:bookmarkEnd w:id="33"/>
      <w:bookmarkEnd w:id="34"/>
      <w:bookmarkEnd w:id="35"/>
      <w:bookmarkEnd w:id="36"/>
      <w:bookmarkEnd w:id="44"/>
    </w:p>
    <w:p w14:paraId="32A10F11" w14:textId="77777777" w:rsidR="000E1F8B" w:rsidRPr="00781A26" w:rsidRDefault="000E1F8B" w:rsidP="000E1F8B">
      <w:pPr>
        <w:tabs>
          <w:tab w:val="left" w:pos="-720"/>
        </w:tabs>
        <w:suppressAutoHyphens/>
        <w:jc w:val="both"/>
        <w:rPr>
          <w:spacing w:val="-3"/>
          <w:szCs w:val="24"/>
        </w:rPr>
      </w:pPr>
    </w:p>
    <w:p w14:paraId="67CBBEDD" w14:textId="5116EE5D" w:rsidR="000E1F8B" w:rsidRDefault="000E1F8B" w:rsidP="000E1F8B">
      <w:pPr>
        <w:tabs>
          <w:tab w:val="left" w:pos="-720"/>
        </w:tabs>
        <w:suppressAutoHyphens/>
        <w:ind w:left="720"/>
        <w:jc w:val="both"/>
        <w:rPr>
          <w:spacing w:val="-3"/>
          <w:szCs w:val="24"/>
        </w:rPr>
      </w:pPr>
      <w:r w:rsidRPr="00781A26">
        <w:rPr>
          <w:spacing w:val="-3"/>
          <w:szCs w:val="24"/>
        </w:rPr>
        <w:t xml:space="preserve">Funding is to be provided by </w:t>
      </w:r>
      <w:r w:rsidR="006C6FE7">
        <w:rPr>
          <w:spacing w:val="-3"/>
          <w:szCs w:val="24"/>
        </w:rPr>
        <w:t xml:space="preserve">local funds. No federal funding required </w:t>
      </w:r>
      <w:proofErr w:type="gramStart"/>
      <w:r w:rsidR="006C6FE7">
        <w:rPr>
          <w:spacing w:val="-3"/>
          <w:szCs w:val="24"/>
        </w:rPr>
        <w:t>apply</w:t>
      </w:r>
      <w:proofErr w:type="gramEnd"/>
      <w:r w:rsidR="006C6FE7">
        <w:rPr>
          <w:spacing w:val="-3"/>
          <w:szCs w:val="24"/>
        </w:rPr>
        <w:t>.</w:t>
      </w:r>
    </w:p>
    <w:p w14:paraId="0E660D43" w14:textId="77777777" w:rsidR="00D875E8" w:rsidRPr="00781A26" w:rsidRDefault="00D875E8" w:rsidP="000E1F8B">
      <w:pPr>
        <w:tabs>
          <w:tab w:val="left" w:pos="-720"/>
        </w:tabs>
        <w:suppressAutoHyphens/>
        <w:ind w:left="720"/>
        <w:jc w:val="both"/>
        <w:rPr>
          <w:spacing w:val="-3"/>
          <w:szCs w:val="24"/>
        </w:rPr>
      </w:pPr>
    </w:p>
    <w:p w14:paraId="7C17892B" w14:textId="77777777" w:rsidR="00120AA2" w:rsidRPr="00781A26" w:rsidRDefault="00120AA2" w:rsidP="00706076">
      <w:pPr>
        <w:pStyle w:val="Heading2"/>
        <w:rPr>
          <w:szCs w:val="24"/>
        </w:rPr>
      </w:pPr>
      <w:bookmarkStart w:id="45" w:name="_Toc527110244"/>
      <w:r w:rsidRPr="00781A26">
        <w:rPr>
          <w:szCs w:val="24"/>
        </w:rPr>
        <w:t>RESERVATION OF RIGHTS</w:t>
      </w:r>
      <w:bookmarkEnd w:id="37"/>
      <w:bookmarkEnd w:id="38"/>
      <w:bookmarkEnd w:id="39"/>
      <w:bookmarkEnd w:id="40"/>
      <w:bookmarkEnd w:id="41"/>
      <w:bookmarkEnd w:id="45"/>
    </w:p>
    <w:p w14:paraId="2DF641EA" w14:textId="77777777" w:rsidR="00120AA2" w:rsidRPr="00781A26" w:rsidRDefault="00120AA2">
      <w:pPr>
        <w:tabs>
          <w:tab w:val="left" w:pos="-720"/>
        </w:tabs>
        <w:suppressAutoHyphens/>
        <w:jc w:val="both"/>
        <w:rPr>
          <w:spacing w:val="-3"/>
          <w:szCs w:val="24"/>
        </w:rPr>
      </w:pPr>
    </w:p>
    <w:p w14:paraId="5B4B7B42" w14:textId="77777777" w:rsidR="00120AA2" w:rsidRDefault="00120AA2">
      <w:pPr>
        <w:tabs>
          <w:tab w:val="left" w:pos="-720"/>
        </w:tabs>
        <w:suppressAutoHyphens/>
        <w:ind w:left="720"/>
        <w:jc w:val="both"/>
        <w:rPr>
          <w:spacing w:val="-3"/>
          <w:szCs w:val="24"/>
        </w:rPr>
      </w:pPr>
      <w:r w:rsidRPr="00781A26">
        <w:rPr>
          <w:spacing w:val="-3"/>
          <w:szCs w:val="24"/>
        </w:rPr>
        <w:t xml:space="preserve">Owner reserves the right to reject any or all </w:t>
      </w:r>
      <w:r w:rsidR="003A2B41">
        <w:rPr>
          <w:spacing w:val="-3"/>
          <w:szCs w:val="24"/>
        </w:rPr>
        <w:t>Bids</w:t>
      </w:r>
      <w:r w:rsidRPr="00781A26">
        <w:rPr>
          <w:spacing w:val="-3"/>
          <w:szCs w:val="24"/>
        </w:rPr>
        <w:t xml:space="preserve">, including without limitation, the rights to reject any or all nonconforming, nonresponsive, unbalanced or conditional </w:t>
      </w:r>
      <w:r w:rsidR="003A2B41">
        <w:rPr>
          <w:spacing w:val="-3"/>
          <w:szCs w:val="24"/>
        </w:rPr>
        <w:t>Bids</w:t>
      </w:r>
      <w:r w:rsidRPr="00781A26">
        <w:rPr>
          <w:spacing w:val="-3"/>
          <w:szCs w:val="24"/>
        </w:rPr>
        <w:t xml:space="preserve"> and to reject the </w:t>
      </w:r>
      <w:r w:rsidR="003A2B41">
        <w:rPr>
          <w:spacing w:val="-3"/>
          <w:szCs w:val="24"/>
        </w:rPr>
        <w:t>Bid</w:t>
      </w:r>
      <w:r w:rsidR="00FD0173">
        <w:rPr>
          <w:spacing w:val="-3"/>
          <w:szCs w:val="24"/>
        </w:rPr>
        <w:t xml:space="preserve"> </w:t>
      </w:r>
      <w:r w:rsidRPr="00781A26">
        <w:rPr>
          <w:spacing w:val="-3"/>
          <w:szCs w:val="24"/>
        </w:rPr>
        <w:t xml:space="preserve">of any </w:t>
      </w:r>
      <w:r w:rsidR="00FD0173">
        <w:rPr>
          <w:spacing w:val="-3"/>
          <w:szCs w:val="24"/>
        </w:rPr>
        <w:t xml:space="preserve">Offeror </w:t>
      </w:r>
      <w:r w:rsidRPr="00781A26">
        <w:rPr>
          <w:spacing w:val="-3"/>
          <w:szCs w:val="24"/>
        </w:rPr>
        <w:t xml:space="preserve">if Owner believes that it would not be in the best interest of the Project to make an award to that </w:t>
      </w:r>
      <w:r w:rsidR="00FD0173">
        <w:rPr>
          <w:spacing w:val="-3"/>
          <w:szCs w:val="24"/>
        </w:rPr>
        <w:t>Offeror</w:t>
      </w:r>
      <w:r w:rsidRPr="00781A26">
        <w:rPr>
          <w:spacing w:val="-3"/>
          <w:szCs w:val="24"/>
        </w:rPr>
        <w:t xml:space="preserve">, whether because the </w:t>
      </w:r>
      <w:r w:rsidR="003A2B41">
        <w:rPr>
          <w:spacing w:val="-3"/>
          <w:szCs w:val="24"/>
        </w:rPr>
        <w:t>Bid</w:t>
      </w:r>
      <w:r w:rsidR="00FD0173" w:rsidRPr="00FD0173">
        <w:rPr>
          <w:spacing w:val="-3"/>
          <w:szCs w:val="24"/>
        </w:rPr>
        <w:t xml:space="preserve"> </w:t>
      </w:r>
      <w:r w:rsidRPr="00781A26">
        <w:rPr>
          <w:spacing w:val="-3"/>
          <w:szCs w:val="24"/>
        </w:rPr>
        <w:t xml:space="preserve">is not responsive or the </w:t>
      </w:r>
      <w:r w:rsidR="00FD0173">
        <w:rPr>
          <w:spacing w:val="-3"/>
          <w:szCs w:val="24"/>
        </w:rPr>
        <w:t>Offeror</w:t>
      </w:r>
      <w:r w:rsidRPr="00781A26">
        <w:rPr>
          <w:spacing w:val="-3"/>
          <w:szCs w:val="24"/>
        </w:rPr>
        <w:t xml:space="preserve"> is </w:t>
      </w:r>
      <w:r w:rsidRPr="00781A26">
        <w:rPr>
          <w:spacing w:val="-3"/>
          <w:szCs w:val="24"/>
        </w:rPr>
        <w:lastRenderedPageBreak/>
        <w:t>unqualified or of doubtful financial ability or fails to meet any other pertinent standard or criteria established by the Owner.</w:t>
      </w:r>
    </w:p>
    <w:p w14:paraId="79C4773A" w14:textId="77777777" w:rsidR="00F02001" w:rsidRPr="00781A26" w:rsidRDefault="00F02001">
      <w:pPr>
        <w:tabs>
          <w:tab w:val="left" w:pos="-720"/>
        </w:tabs>
        <w:suppressAutoHyphens/>
        <w:ind w:left="720"/>
        <w:jc w:val="both"/>
        <w:rPr>
          <w:spacing w:val="-3"/>
          <w:szCs w:val="24"/>
        </w:rPr>
      </w:pPr>
    </w:p>
    <w:p w14:paraId="011EEDA0" w14:textId="77777777" w:rsidR="00322E14" w:rsidRPr="00781A26" w:rsidRDefault="00322E14">
      <w:pPr>
        <w:tabs>
          <w:tab w:val="left" w:pos="-720"/>
        </w:tabs>
        <w:suppressAutoHyphens/>
        <w:jc w:val="both"/>
        <w:rPr>
          <w:spacing w:val="-3"/>
          <w:szCs w:val="24"/>
        </w:rPr>
      </w:pPr>
    </w:p>
    <w:p w14:paraId="1A8EC8DA" w14:textId="369C64E9" w:rsidR="00322E14" w:rsidRDefault="006C6FE7">
      <w:pPr>
        <w:tabs>
          <w:tab w:val="left" w:pos="-720"/>
        </w:tabs>
        <w:suppressAutoHyphens/>
        <w:jc w:val="center"/>
        <w:rPr>
          <w:b/>
          <w:caps/>
          <w:noProof/>
          <w:spacing w:val="-2"/>
          <w:szCs w:val="24"/>
          <w:u w:val="single"/>
        </w:rPr>
      </w:pPr>
      <w:r>
        <w:rPr>
          <w:b/>
          <w:caps/>
          <w:noProof/>
          <w:spacing w:val="-2"/>
          <w:szCs w:val="24"/>
          <w:u w:val="single"/>
        </w:rPr>
        <w:t>Newton County Water and Sewerage Authority</w:t>
      </w:r>
    </w:p>
    <w:p w14:paraId="72BC0FBC" w14:textId="77777777" w:rsidR="00B4395E" w:rsidRPr="00781A26" w:rsidRDefault="00B4395E">
      <w:pPr>
        <w:tabs>
          <w:tab w:val="left" w:pos="-720"/>
        </w:tabs>
        <w:suppressAutoHyphens/>
        <w:jc w:val="center"/>
        <w:rPr>
          <w:bCs/>
          <w:caps/>
          <w:spacing w:val="-2"/>
          <w:szCs w:val="24"/>
        </w:rPr>
      </w:pPr>
    </w:p>
    <w:p w14:paraId="33B4A203" w14:textId="77777777" w:rsidR="00F02001" w:rsidRDefault="00F02001">
      <w:pPr>
        <w:tabs>
          <w:tab w:val="left" w:pos="-720"/>
        </w:tabs>
        <w:suppressAutoHyphens/>
        <w:jc w:val="center"/>
        <w:rPr>
          <w:bCs/>
          <w:caps/>
          <w:spacing w:val="-2"/>
          <w:szCs w:val="24"/>
        </w:rPr>
      </w:pPr>
    </w:p>
    <w:p w14:paraId="33B80EF4" w14:textId="77777777" w:rsidR="00322E14" w:rsidRPr="00781A26" w:rsidRDefault="00120AA2">
      <w:pPr>
        <w:tabs>
          <w:tab w:val="left" w:pos="-720"/>
        </w:tabs>
        <w:suppressAutoHyphens/>
        <w:jc w:val="center"/>
        <w:rPr>
          <w:bCs/>
          <w:caps/>
          <w:spacing w:val="-2"/>
          <w:szCs w:val="24"/>
        </w:rPr>
      </w:pPr>
      <w:r w:rsidRPr="00781A26">
        <w:rPr>
          <w:bCs/>
          <w:caps/>
          <w:spacing w:val="-2"/>
          <w:szCs w:val="24"/>
        </w:rPr>
        <w:t>Owner</w:t>
      </w:r>
    </w:p>
    <w:p w14:paraId="3FB676BB" w14:textId="77777777" w:rsidR="00781A26" w:rsidRDefault="00781A26">
      <w:pPr>
        <w:tabs>
          <w:tab w:val="left" w:pos="-720"/>
        </w:tabs>
        <w:suppressAutoHyphens/>
        <w:jc w:val="center"/>
        <w:rPr>
          <w:spacing w:val="-3"/>
          <w:szCs w:val="24"/>
        </w:rPr>
      </w:pPr>
    </w:p>
    <w:p w14:paraId="55F5AD5D" w14:textId="77777777" w:rsidR="00781A26" w:rsidRPr="00781A26" w:rsidRDefault="00781A26">
      <w:pPr>
        <w:tabs>
          <w:tab w:val="left" w:pos="-720"/>
        </w:tabs>
        <w:suppressAutoHyphens/>
        <w:jc w:val="center"/>
        <w:rPr>
          <w:spacing w:val="-3"/>
          <w:szCs w:val="24"/>
        </w:rPr>
      </w:pPr>
    </w:p>
    <w:p w14:paraId="4D08A2EC" w14:textId="77777777" w:rsidR="00781A26" w:rsidRPr="00781A26" w:rsidRDefault="00120AA2">
      <w:pPr>
        <w:tabs>
          <w:tab w:val="left" w:pos="-720"/>
        </w:tabs>
        <w:suppressAutoHyphens/>
        <w:jc w:val="center"/>
        <w:rPr>
          <w:spacing w:val="-3"/>
          <w:szCs w:val="24"/>
        </w:rPr>
      </w:pPr>
      <w:r w:rsidRPr="00781A26">
        <w:rPr>
          <w:spacing w:val="-3"/>
          <w:szCs w:val="24"/>
        </w:rPr>
        <w:t>END OF SECTION</w:t>
      </w:r>
    </w:p>
    <w:p w14:paraId="3C52D0CD" w14:textId="77777777" w:rsidR="00120AA2" w:rsidRPr="00781A26" w:rsidRDefault="00781A26" w:rsidP="00781A26">
      <w:pPr>
        <w:tabs>
          <w:tab w:val="left" w:pos="4155"/>
        </w:tabs>
        <w:rPr>
          <w:sz w:val="22"/>
          <w:szCs w:val="22"/>
        </w:rPr>
      </w:pPr>
      <w:r>
        <w:rPr>
          <w:sz w:val="22"/>
          <w:szCs w:val="22"/>
        </w:rPr>
        <w:tab/>
      </w:r>
    </w:p>
    <w:sectPr w:rsidR="00120AA2" w:rsidRPr="00781A26" w:rsidSect="002E6049">
      <w:headerReference w:type="default" r:id="rId9"/>
      <w:footerReference w:type="default" r:id="rId10"/>
      <w:endnotePr>
        <w:numFmt w:val="decimal"/>
      </w:endnotePr>
      <w:pgSz w:w="12240" w:h="15840"/>
      <w:pgMar w:top="1170" w:right="1440" w:bottom="135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226F" w14:textId="77777777" w:rsidR="00045A74" w:rsidRDefault="00045A74">
      <w:pPr>
        <w:spacing w:line="20" w:lineRule="exact"/>
      </w:pPr>
    </w:p>
  </w:endnote>
  <w:endnote w:type="continuationSeparator" w:id="0">
    <w:p w14:paraId="08D61B23" w14:textId="77777777" w:rsidR="00045A74" w:rsidRDefault="00045A74">
      <w:r>
        <w:t xml:space="preserve"> </w:t>
      </w:r>
    </w:p>
  </w:endnote>
  <w:endnote w:type="continuationNotice" w:id="1">
    <w:p w14:paraId="400E17CD" w14:textId="77777777" w:rsidR="00045A74" w:rsidRDefault="00045A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5D2" w14:textId="77777777" w:rsidR="00AC2815" w:rsidRDefault="00AC2815" w:rsidP="00AC2815">
    <w:pPr>
      <w:pBdr>
        <w:top w:val="single" w:sz="4" w:space="1" w:color="auto"/>
      </w:pBdr>
      <w:tabs>
        <w:tab w:val="right" w:pos="9360"/>
      </w:tabs>
      <w:suppressAutoHyphens/>
      <w:rPr>
        <w:spacing w:val="-2"/>
        <w:szCs w:val="24"/>
      </w:rPr>
    </w:pPr>
  </w:p>
  <w:p w14:paraId="60EB0212" w14:textId="6CF1D7A9" w:rsidR="00F545A1" w:rsidRDefault="00F545A1" w:rsidP="00D425A6">
    <w:pPr>
      <w:pBdr>
        <w:top w:val="single" w:sz="4" w:space="1" w:color="auto"/>
      </w:pBdr>
      <w:tabs>
        <w:tab w:val="right" w:pos="9360"/>
      </w:tabs>
      <w:suppressAutoHyphens/>
      <w:jc w:val="right"/>
      <w:rPr>
        <w:spacing w:val="-2"/>
        <w:szCs w:val="24"/>
      </w:rPr>
    </w:pPr>
    <w:r>
      <w:rPr>
        <w:spacing w:val="-2"/>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EA7E" w14:textId="77777777" w:rsidR="00045A74" w:rsidRDefault="00045A74">
      <w:r>
        <w:separator/>
      </w:r>
    </w:p>
  </w:footnote>
  <w:footnote w:type="continuationSeparator" w:id="0">
    <w:p w14:paraId="74C3A23D" w14:textId="77777777" w:rsidR="00045A74" w:rsidRDefault="0004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4E63" w14:textId="77777777" w:rsidR="00F545A1" w:rsidRDefault="00F545A1">
    <w:pPr>
      <w:pBdr>
        <w:bottom w:val="single" w:sz="4" w:space="1" w:color="auto"/>
      </w:pBdr>
      <w:suppressAutoHyphens/>
      <w:jc w:val="right"/>
      <w:rPr>
        <w:spacing w:val="-3"/>
        <w:szCs w:val="24"/>
      </w:rPr>
    </w:pPr>
    <w:r>
      <w:rPr>
        <w:spacing w:val="-3"/>
        <w:szCs w:val="24"/>
      </w:rPr>
      <w:t>SECTION 00100-</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spacing w:val="-3"/>
        <w:szCs w:val="24"/>
      </w:rPr>
      <w:t xml:space="preserve"> </w:t>
    </w:r>
  </w:p>
  <w:p w14:paraId="34E70368" w14:textId="77777777" w:rsidR="00F545A1" w:rsidRDefault="00433302">
    <w:pPr>
      <w:pBdr>
        <w:bottom w:val="single" w:sz="4" w:space="1" w:color="auto"/>
      </w:pBdr>
      <w:tabs>
        <w:tab w:val="center" w:pos="4680"/>
      </w:tabs>
      <w:suppressAutoHyphens/>
      <w:jc w:val="right"/>
      <w:rPr>
        <w:szCs w:val="24"/>
      </w:rPr>
    </w:pPr>
    <w:r>
      <w:rPr>
        <w:szCs w:val="24"/>
      </w:rPr>
      <w:t>BID</w:t>
    </w:r>
    <w:r w:rsidR="00F545A1">
      <w:rPr>
        <w:szCs w:val="24"/>
      </w:rPr>
      <w:t xml:space="preserve"> ADVERTISEMENT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5C9"/>
    <w:multiLevelType w:val="multilevel"/>
    <w:tmpl w:val="E04C6F5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6CF6B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4B4633"/>
    <w:multiLevelType w:val="multilevel"/>
    <w:tmpl w:val="D408BF8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13DA4BB6"/>
    <w:multiLevelType w:val="multilevel"/>
    <w:tmpl w:val="12BABFC2"/>
    <w:lvl w:ilvl="0">
      <w:start w:val="1"/>
      <w:numFmt w:val="decimal"/>
      <w:pStyle w:val="Heading1"/>
      <w:lvlText w:val="PART %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upperLetter"/>
      <w:pStyle w:val="Heading3"/>
      <w:lvlText w:val="%3."/>
      <w:lvlJc w:val="left"/>
      <w:pPr>
        <w:tabs>
          <w:tab w:val="num" w:pos="720"/>
        </w:tabs>
        <w:ind w:left="72" w:firstLine="648"/>
      </w:pPr>
      <w:rPr>
        <w:rFonts w:hint="default"/>
      </w:rPr>
    </w:lvl>
    <w:lvl w:ilvl="3">
      <w:start w:val="1"/>
      <w:numFmt w:val="decimal"/>
      <w:lvlText w:val="%4."/>
      <w:lvlJc w:val="left"/>
      <w:pPr>
        <w:tabs>
          <w:tab w:val="num" w:pos="1440"/>
        </w:tabs>
        <w:ind w:left="0" w:firstLine="1440"/>
      </w:pPr>
      <w:rPr>
        <w:rFonts w:hint="default"/>
      </w:rPr>
    </w:lvl>
    <w:lvl w:ilvl="4">
      <w:start w:val="1"/>
      <w:numFmt w:val="lowerLetter"/>
      <w:lvlText w:val="%5."/>
      <w:lvlJc w:val="left"/>
      <w:pPr>
        <w:tabs>
          <w:tab w:val="num" w:pos="0"/>
        </w:tabs>
        <w:ind w:left="0" w:firstLine="216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1800" w:hanging="1800"/>
      </w:pPr>
      <w:rPr>
        <w:rFonts w:hint="default"/>
      </w:rPr>
    </w:lvl>
  </w:abstractNum>
  <w:abstractNum w:abstractNumId="4" w15:restartNumberingAfterBreak="0">
    <w:nsid w:val="24AA38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7865BE"/>
    <w:multiLevelType w:val="multilevel"/>
    <w:tmpl w:val="0654376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720"/>
        </w:tabs>
        <w:ind w:left="72" w:firstLine="648"/>
      </w:pPr>
      <w:rPr>
        <w:rFonts w:hint="default"/>
      </w:rPr>
    </w:lvl>
    <w:lvl w:ilvl="3">
      <w:start w:val="1"/>
      <w:numFmt w:val="decimal"/>
      <w:lvlText w:val="%4."/>
      <w:lvlJc w:val="left"/>
      <w:pPr>
        <w:tabs>
          <w:tab w:val="num" w:pos="1440"/>
        </w:tabs>
        <w:ind w:left="0" w:firstLine="1440"/>
      </w:pPr>
      <w:rPr>
        <w:rFonts w:hint="default"/>
      </w:rPr>
    </w:lvl>
    <w:lvl w:ilvl="4">
      <w:start w:val="1"/>
      <w:numFmt w:val="lowerLetter"/>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1800" w:hanging="1800"/>
      </w:pPr>
      <w:rPr>
        <w:rFonts w:hint="default"/>
      </w:rPr>
    </w:lvl>
  </w:abstractNum>
  <w:abstractNum w:abstractNumId="6" w15:restartNumberingAfterBreak="0">
    <w:nsid w:val="2F3E0D75"/>
    <w:multiLevelType w:val="multilevel"/>
    <w:tmpl w:val="DFFA14F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56616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6942F9"/>
    <w:multiLevelType w:val="singleLevel"/>
    <w:tmpl w:val="35426B9C"/>
    <w:lvl w:ilvl="0">
      <w:start w:val="2"/>
      <w:numFmt w:val="decimal"/>
      <w:lvlText w:val="%1."/>
      <w:lvlJc w:val="left"/>
      <w:pPr>
        <w:tabs>
          <w:tab w:val="num" w:pos="720"/>
        </w:tabs>
        <w:ind w:left="720" w:hanging="720"/>
      </w:pPr>
      <w:rPr>
        <w:rFonts w:hint="default"/>
      </w:rPr>
    </w:lvl>
  </w:abstractNum>
  <w:abstractNum w:abstractNumId="9" w15:restartNumberingAfterBreak="0">
    <w:nsid w:val="3BD62F63"/>
    <w:multiLevelType w:val="multilevel"/>
    <w:tmpl w:val="531E238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72" w:firstLine="1368"/>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1800" w:hanging="1800"/>
      </w:pPr>
      <w:rPr>
        <w:rFonts w:hint="default"/>
      </w:rPr>
    </w:lvl>
  </w:abstractNum>
  <w:abstractNum w:abstractNumId="10" w15:restartNumberingAfterBreak="0">
    <w:nsid w:val="3E8C42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42B59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1578F9"/>
    <w:multiLevelType w:val="multilevel"/>
    <w:tmpl w:val="BE28871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56041760"/>
    <w:multiLevelType w:val="multilevel"/>
    <w:tmpl w:val="587E6CB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720"/>
        </w:tabs>
        <w:ind w:left="72" w:firstLine="648"/>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1800" w:hanging="1800"/>
      </w:pPr>
      <w:rPr>
        <w:rFonts w:hint="default"/>
      </w:rPr>
    </w:lvl>
  </w:abstractNum>
  <w:abstractNum w:abstractNumId="14" w15:restartNumberingAfterBreak="0">
    <w:nsid w:val="5DF53BCA"/>
    <w:multiLevelType w:val="multilevel"/>
    <w:tmpl w:val="CDA012F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646117DC"/>
    <w:multiLevelType w:val="multilevel"/>
    <w:tmpl w:val="9D10FA7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682B1796"/>
    <w:multiLevelType w:val="singleLevel"/>
    <w:tmpl w:val="FD0C763C"/>
    <w:lvl w:ilvl="0">
      <w:start w:val="5"/>
      <w:numFmt w:val="decimal"/>
      <w:lvlText w:val="%1."/>
      <w:lvlJc w:val="left"/>
      <w:pPr>
        <w:tabs>
          <w:tab w:val="num" w:pos="720"/>
        </w:tabs>
        <w:ind w:left="720" w:hanging="720"/>
      </w:pPr>
      <w:rPr>
        <w:rFonts w:hint="default"/>
      </w:rPr>
    </w:lvl>
  </w:abstractNum>
  <w:abstractNum w:abstractNumId="17" w15:restartNumberingAfterBreak="0">
    <w:nsid w:val="6C2B0250"/>
    <w:multiLevelType w:val="multilevel"/>
    <w:tmpl w:val="F86248C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6E4C33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83022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BC6F1C"/>
    <w:multiLevelType w:val="multilevel"/>
    <w:tmpl w:val="9448F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7A6A773D"/>
    <w:multiLevelType w:val="multilevel"/>
    <w:tmpl w:val="8528BB1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num w:numId="1" w16cid:durableId="2001694897">
    <w:abstractNumId w:val="8"/>
  </w:num>
  <w:num w:numId="2" w16cid:durableId="1049844157">
    <w:abstractNumId w:val="16"/>
  </w:num>
  <w:num w:numId="3" w16cid:durableId="698044312">
    <w:abstractNumId w:val="6"/>
  </w:num>
  <w:num w:numId="4" w16cid:durableId="843200676">
    <w:abstractNumId w:val="0"/>
  </w:num>
  <w:num w:numId="5" w16cid:durableId="1742673027">
    <w:abstractNumId w:val="21"/>
  </w:num>
  <w:num w:numId="6" w16cid:durableId="1731423947">
    <w:abstractNumId w:val="11"/>
  </w:num>
  <w:num w:numId="7" w16cid:durableId="684863827">
    <w:abstractNumId w:val="1"/>
  </w:num>
  <w:num w:numId="8" w16cid:durableId="2127385795">
    <w:abstractNumId w:val="12"/>
  </w:num>
  <w:num w:numId="9" w16cid:durableId="945692587">
    <w:abstractNumId w:val="20"/>
  </w:num>
  <w:num w:numId="10" w16cid:durableId="1520896076">
    <w:abstractNumId w:val="14"/>
  </w:num>
  <w:num w:numId="11" w16cid:durableId="1254514169">
    <w:abstractNumId w:val="2"/>
  </w:num>
  <w:num w:numId="12" w16cid:durableId="670529714">
    <w:abstractNumId w:val="3"/>
  </w:num>
  <w:num w:numId="13" w16cid:durableId="109979578">
    <w:abstractNumId w:val="15"/>
  </w:num>
  <w:num w:numId="14" w16cid:durableId="1291473402">
    <w:abstractNumId w:val="17"/>
  </w:num>
  <w:num w:numId="15" w16cid:durableId="1494225947">
    <w:abstractNumId w:val="19"/>
  </w:num>
  <w:num w:numId="16" w16cid:durableId="2001469720">
    <w:abstractNumId w:val="4"/>
  </w:num>
  <w:num w:numId="17" w16cid:durableId="1947614370">
    <w:abstractNumId w:val="18"/>
  </w:num>
  <w:num w:numId="18" w16cid:durableId="251205392">
    <w:abstractNumId w:val="7"/>
  </w:num>
  <w:num w:numId="19" w16cid:durableId="1970434619">
    <w:abstractNumId w:val="9"/>
  </w:num>
  <w:num w:numId="20" w16cid:durableId="1879853561">
    <w:abstractNumId w:val="13"/>
  </w:num>
  <w:num w:numId="21" w16cid:durableId="1900440363">
    <w:abstractNumId w:val="5"/>
  </w:num>
  <w:num w:numId="22" w16cid:durableId="1653287205">
    <w:abstractNumId w:val="10"/>
  </w:num>
  <w:num w:numId="23" w16cid:durableId="268049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4019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P:\C8250 Cornelia\C8250.115 2022 Paving Project\Specs\MASTER SPEC MERGE DATA SOURCE1.correct.accdb"/>
    <w:activeRecord w:val="-1"/>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90"/>
    <w:rsid w:val="0001095A"/>
    <w:rsid w:val="00013C45"/>
    <w:rsid w:val="00015C5A"/>
    <w:rsid w:val="00045A74"/>
    <w:rsid w:val="000536A4"/>
    <w:rsid w:val="00063160"/>
    <w:rsid w:val="0006605C"/>
    <w:rsid w:val="0006777C"/>
    <w:rsid w:val="000A05D7"/>
    <w:rsid w:val="000B3967"/>
    <w:rsid w:val="000C1E28"/>
    <w:rsid w:val="000E1875"/>
    <w:rsid w:val="000E1AE7"/>
    <w:rsid w:val="000E1F8B"/>
    <w:rsid w:val="000E2B3E"/>
    <w:rsid w:val="000E41CC"/>
    <w:rsid w:val="000E6472"/>
    <w:rsid w:val="000F3B1C"/>
    <w:rsid w:val="000F43FD"/>
    <w:rsid w:val="00112A25"/>
    <w:rsid w:val="00113C17"/>
    <w:rsid w:val="00120AA2"/>
    <w:rsid w:val="00132FC7"/>
    <w:rsid w:val="00140BA9"/>
    <w:rsid w:val="00155822"/>
    <w:rsid w:val="00170133"/>
    <w:rsid w:val="001736AF"/>
    <w:rsid w:val="001A73FB"/>
    <w:rsid w:val="001B4634"/>
    <w:rsid w:val="001C6AEE"/>
    <w:rsid w:val="001D0A17"/>
    <w:rsid w:val="002221D7"/>
    <w:rsid w:val="002239CF"/>
    <w:rsid w:val="0027610F"/>
    <w:rsid w:val="00276640"/>
    <w:rsid w:val="00285A08"/>
    <w:rsid w:val="002B78C5"/>
    <w:rsid w:val="002B7BC0"/>
    <w:rsid w:val="002E6049"/>
    <w:rsid w:val="002F488C"/>
    <w:rsid w:val="00301A30"/>
    <w:rsid w:val="00310989"/>
    <w:rsid w:val="003115E3"/>
    <w:rsid w:val="003152E8"/>
    <w:rsid w:val="00322E14"/>
    <w:rsid w:val="003470E4"/>
    <w:rsid w:val="00371BBD"/>
    <w:rsid w:val="00375624"/>
    <w:rsid w:val="00390105"/>
    <w:rsid w:val="00390463"/>
    <w:rsid w:val="00396860"/>
    <w:rsid w:val="003A2B41"/>
    <w:rsid w:val="003A2D63"/>
    <w:rsid w:val="003B394B"/>
    <w:rsid w:val="003B3B57"/>
    <w:rsid w:val="003D3F8A"/>
    <w:rsid w:val="003E09C0"/>
    <w:rsid w:val="00404571"/>
    <w:rsid w:val="004046DD"/>
    <w:rsid w:val="00414414"/>
    <w:rsid w:val="00422A56"/>
    <w:rsid w:val="004259FA"/>
    <w:rsid w:val="00431F01"/>
    <w:rsid w:val="00432EFF"/>
    <w:rsid w:val="00433302"/>
    <w:rsid w:val="0047246B"/>
    <w:rsid w:val="00483C99"/>
    <w:rsid w:val="0049579A"/>
    <w:rsid w:val="004D0897"/>
    <w:rsid w:val="004D2405"/>
    <w:rsid w:val="004E1114"/>
    <w:rsid w:val="005068EB"/>
    <w:rsid w:val="0051483C"/>
    <w:rsid w:val="005364E7"/>
    <w:rsid w:val="00543861"/>
    <w:rsid w:val="005464A2"/>
    <w:rsid w:val="00571FFF"/>
    <w:rsid w:val="00595387"/>
    <w:rsid w:val="005D2AD2"/>
    <w:rsid w:val="005E6F81"/>
    <w:rsid w:val="00605194"/>
    <w:rsid w:val="006164A9"/>
    <w:rsid w:val="00634979"/>
    <w:rsid w:val="00640B93"/>
    <w:rsid w:val="00652518"/>
    <w:rsid w:val="006701E8"/>
    <w:rsid w:val="0068089F"/>
    <w:rsid w:val="00690C66"/>
    <w:rsid w:val="006A09EA"/>
    <w:rsid w:val="006B2F97"/>
    <w:rsid w:val="006C6FE7"/>
    <w:rsid w:val="006D6310"/>
    <w:rsid w:val="00703242"/>
    <w:rsid w:val="00706076"/>
    <w:rsid w:val="00707431"/>
    <w:rsid w:val="007079F0"/>
    <w:rsid w:val="00707A78"/>
    <w:rsid w:val="007210B1"/>
    <w:rsid w:val="00740C7A"/>
    <w:rsid w:val="00744B4E"/>
    <w:rsid w:val="00744E8A"/>
    <w:rsid w:val="00745242"/>
    <w:rsid w:val="00763611"/>
    <w:rsid w:val="0077076E"/>
    <w:rsid w:val="00781A26"/>
    <w:rsid w:val="007C713D"/>
    <w:rsid w:val="00881ECF"/>
    <w:rsid w:val="00892140"/>
    <w:rsid w:val="0089417E"/>
    <w:rsid w:val="008A6E55"/>
    <w:rsid w:val="008C0DCB"/>
    <w:rsid w:val="008F618B"/>
    <w:rsid w:val="009269AC"/>
    <w:rsid w:val="00943737"/>
    <w:rsid w:val="00987E15"/>
    <w:rsid w:val="009923A3"/>
    <w:rsid w:val="00993282"/>
    <w:rsid w:val="009A1601"/>
    <w:rsid w:val="009A4181"/>
    <w:rsid w:val="009A5EE9"/>
    <w:rsid w:val="009B2936"/>
    <w:rsid w:val="009C74D9"/>
    <w:rsid w:val="00A17B67"/>
    <w:rsid w:val="00A2321A"/>
    <w:rsid w:val="00A477EC"/>
    <w:rsid w:val="00A80335"/>
    <w:rsid w:val="00A81D6D"/>
    <w:rsid w:val="00A8353F"/>
    <w:rsid w:val="00A842D9"/>
    <w:rsid w:val="00A95F6F"/>
    <w:rsid w:val="00AA1890"/>
    <w:rsid w:val="00AA760C"/>
    <w:rsid w:val="00AC2815"/>
    <w:rsid w:val="00AC3B5E"/>
    <w:rsid w:val="00AD05F1"/>
    <w:rsid w:val="00AD6BC3"/>
    <w:rsid w:val="00AF0D8E"/>
    <w:rsid w:val="00B4395E"/>
    <w:rsid w:val="00B54090"/>
    <w:rsid w:val="00B63956"/>
    <w:rsid w:val="00BD2FDB"/>
    <w:rsid w:val="00BE6A19"/>
    <w:rsid w:val="00BF1FE7"/>
    <w:rsid w:val="00C035F8"/>
    <w:rsid w:val="00C55F3E"/>
    <w:rsid w:val="00C724D9"/>
    <w:rsid w:val="00C80BA3"/>
    <w:rsid w:val="00C81244"/>
    <w:rsid w:val="00C840C3"/>
    <w:rsid w:val="00C87CF2"/>
    <w:rsid w:val="00C97C9C"/>
    <w:rsid w:val="00CA0B84"/>
    <w:rsid w:val="00CA4165"/>
    <w:rsid w:val="00CA5872"/>
    <w:rsid w:val="00CD48B2"/>
    <w:rsid w:val="00D24D76"/>
    <w:rsid w:val="00D425A6"/>
    <w:rsid w:val="00D502FF"/>
    <w:rsid w:val="00D52C8F"/>
    <w:rsid w:val="00D613A8"/>
    <w:rsid w:val="00D66678"/>
    <w:rsid w:val="00D875E8"/>
    <w:rsid w:val="00DA5E8C"/>
    <w:rsid w:val="00DB5E32"/>
    <w:rsid w:val="00DC026D"/>
    <w:rsid w:val="00DC78FC"/>
    <w:rsid w:val="00DD7AAD"/>
    <w:rsid w:val="00DF7588"/>
    <w:rsid w:val="00DF7C26"/>
    <w:rsid w:val="00E02EB6"/>
    <w:rsid w:val="00E10F05"/>
    <w:rsid w:val="00E11786"/>
    <w:rsid w:val="00E200DD"/>
    <w:rsid w:val="00E60A77"/>
    <w:rsid w:val="00E660A5"/>
    <w:rsid w:val="00E77C39"/>
    <w:rsid w:val="00EB2D0B"/>
    <w:rsid w:val="00EB7154"/>
    <w:rsid w:val="00EC4C72"/>
    <w:rsid w:val="00ED1E7D"/>
    <w:rsid w:val="00ED5E72"/>
    <w:rsid w:val="00EE4481"/>
    <w:rsid w:val="00EF0A1C"/>
    <w:rsid w:val="00EF2DEC"/>
    <w:rsid w:val="00F02001"/>
    <w:rsid w:val="00F02923"/>
    <w:rsid w:val="00F13015"/>
    <w:rsid w:val="00F14B4A"/>
    <w:rsid w:val="00F15946"/>
    <w:rsid w:val="00F318A4"/>
    <w:rsid w:val="00F545A1"/>
    <w:rsid w:val="00F55BB3"/>
    <w:rsid w:val="00F7727A"/>
    <w:rsid w:val="00F8626D"/>
    <w:rsid w:val="00F91320"/>
    <w:rsid w:val="00FA02CE"/>
    <w:rsid w:val="00FA5D21"/>
    <w:rsid w:val="00FD0173"/>
    <w:rsid w:val="00FD2768"/>
    <w:rsid w:val="00FD4F24"/>
    <w:rsid w:val="00F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8A862"/>
  <w15:chartTrackingRefBased/>
  <w15:docId w15:val="{77A0D2EE-A505-4FB3-BDCA-5B4345AE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Heading2"/>
    <w:autoRedefine/>
    <w:qFormat/>
    <w:pPr>
      <w:keepNext/>
      <w:numPr>
        <w:numId w:val="12"/>
      </w:numPr>
      <w:suppressAutoHyphens/>
      <w:outlineLvl w:val="0"/>
    </w:pPr>
    <w:rPr>
      <w:spacing w:val="-3"/>
    </w:rPr>
  </w:style>
  <w:style w:type="paragraph" w:styleId="Heading2">
    <w:name w:val="heading 2"/>
    <w:basedOn w:val="Heading1"/>
    <w:next w:val="Heading3"/>
    <w:link w:val="Heading2Char"/>
    <w:autoRedefine/>
    <w:qFormat/>
    <w:rsid w:val="00706076"/>
    <w:pPr>
      <w:numPr>
        <w:ilvl w:val="1"/>
      </w:numPr>
      <w:outlineLvl w:val="1"/>
    </w:pPr>
    <w:rPr>
      <w:rFonts w:cs="Arial"/>
      <w:bCs/>
      <w:iCs/>
      <w:szCs w:val="28"/>
    </w:rPr>
  </w:style>
  <w:style w:type="paragraph" w:styleId="Heading3">
    <w:name w:val="heading 3"/>
    <w:basedOn w:val="Heading2"/>
    <w:next w:val="Heading4"/>
    <w:link w:val="Heading3Char"/>
    <w:autoRedefine/>
    <w:qFormat/>
    <w:pPr>
      <w:numPr>
        <w:ilvl w:val="2"/>
      </w:numPr>
      <w:outlineLvl w:val="2"/>
    </w:pPr>
    <w:rPr>
      <w:bCs w:val="0"/>
      <w:szCs w:val="26"/>
    </w:rPr>
  </w:style>
  <w:style w:type="paragraph" w:styleId="Heading4">
    <w:name w:val="heading 4"/>
    <w:basedOn w:val="Heading3"/>
    <w:next w:val="Heading5"/>
    <w:link w:val="Heading4Char"/>
    <w:autoRedefine/>
    <w:qFormat/>
    <w:rsid w:val="000E1F8B"/>
    <w:pPr>
      <w:numPr>
        <w:ilvl w:val="0"/>
        <w:numId w:val="0"/>
      </w:numPr>
      <w:ind w:left="720"/>
      <w:jc w:val="both"/>
      <w:outlineLvl w:val="3"/>
    </w:pPr>
    <w:rPr>
      <w:bCs/>
      <w:szCs w:val="28"/>
    </w:rPr>
  </w:style>
  <w:style w:type="paragraph" w:styleId="Heading5">
    <w:name w:val="heading 5"/>
    <w:basedOn w:val="Normal"/>
    <w:next w:val="Normal"/>
    <w:autoRedefine/>
    <w:qFormat/>
    <w:rsid w:val="000E41CC"/>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uiPriority w:val="39"/>
    <w:pPr>
      <w:spacing w:before="120" w:after="120"/>
    </w:pPr>
    <w:rPr>
      <w:bCs/>
      <w:caps/>
      <w:szCs w:val="24"/>
    </w:r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semiHidden/>
    <w:pPr>
      <w:ind w:left="400"/>
    </w:pPr>
    <w:rPr>
      <w:iCs/>
    </w:rPr>
  </w:style>
  <w:style w:type="paragraph" w:styleId="TOC4">
    <w:name w:val="toc 4"/>
    <w:basedOn w:val="Normal"/>
    <w:next w:val="Normal"/>
    <w:autoRedefine/>
    <w:semiHidden/>
    <w:pPr>
      <w:ind w:left="600"/>
    </w:pPr>
    <w:rPr>
      <w:szCs w:val="18"/>
    </w:rPr>
  </w:style>
  <w:style w:type="paragraph" w:styleId="TOC5">
    <w:name w:val="toc 5"/>
    <w:basedOn w:val="Normal"/>
    <w:next w:val="Normal"/>
    <w:autoRedefine/>
    <w:semiHidden/>
    <w:pPr>
      <w:ind w:left="800"/>
    </w:pPr>
    <w:rPr>
      <w:szCs w:val="24"/>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alloonText">
    <w:name w:val="Balloon Text"/>
    <w:basedOn w:val="Normal"/>
    <w:semiHidden/>
    <w:rsid w:val="00B54090"/>
    <w:rPr>
      <w:rFonts w:ascii="Tahoma" w:hAnsi="Tahoma" w:cs="Tahoma"/>
      <w:sz w:val="16"/>
      <w:szCs w:val="16"/>
    </w:rPr>
  </w:style>
  <w:style w:type="paragraph" w:styleId="CommentSubject">
    <w:name w:val="annotation subject"/>
    <w:basedOn w:val="CommentText"/>
    <w:next w:val="CommentText"/>
    <w:semiHidden/>
    <w:rsid w:val="00B54090"/>
    <w:rPr>
      <w:b/>
      <w:bCs/>
    </w:rPr>
  </w:style>
  <w:style w:type="table" w:styleId="TableGrid">
    <w:name w:val="Table Grid"/>
    <w:basedOn w:val="TableNormal"/>
    <w:rsid w:val="000E1F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06076"/>
    <w:rPr>
      <w:rFonts w:cs="Arial"/>
      <w:bCs/>
      <w:iCs/>
      <w:snapToGrid w:val="0"/>
      <w:spacing w:val="-3"/>
      <w:sz w:val="24"/>
      <w:szCs w:val="28"/>
    </w:rPr>
  </w:style>
  <w:style w:type="paragraph" w:styleId="ListParagraph">
    <w:name w:val="List Paragraph"/>
    <w:basedOn w:val="Normal"/>
    <w:uiPriority w:val="34"/>
    <w:qFormat/>
    <w:rsid w:val="00F8626D"/>
    <w:pPr>
      <w:widowControl/>
      <w:spacing w:after="160" w:line="252" w:lineRule="auto"/>
      <w:ind w:left="720"/>
      <w:contextualSpacing/>
    </w:pPr>
    <w:rPr>
      <w:rFonts w:ascii="Calibri" w:eastAsia="Calibri" w:hAnsi="Calibri" w:cs="Calibri"/>
      <w:snapToGrid/>
      <w:sz w:val="22"/>
      <w:szCs w:val="22"/>
    </w:rPr>
  </w:style>
  <w:style w:type="character" w:customStyle="1" w:styleId="Heading3Char">
    <w:name w:val="Heading 3 Char"/>
    <w:basedOn w:val="DefaultParagraphFont"/>
    <w:link w:val="Heading3"/>
    <w:rsid w:val="006C6FE7"/>
    <w:rPr>
      <w:rFonts w:cs="Arial"/>
      <w:iCs/>
      <w:snapToGrid w:val="0"/>
      <w:spacing w:val="-3"/>
      <w:sz w:val="24"/>
      <w:szCs w:val="26"/>
    </w:rPr>
  </w:style>
  <w:style w:type="character" w:customStyle="1" w:styleId="Heading4Char">
    <w:name w:val="Heading 4 Char"/>
    <w:basedOn w:val="DefaultParagraphFont"/>
    <w:link w:val="Heading4"/>
    <w:rsid w:val="006C6FE7"/>
    <w:rPr>
      <w:rFonts w:cs="Arial"/>
      <w:bCs/>
      <w:iCs/>
      <w:snapToGrid w:val="0"/>
      <w:spacing w:val="-3"/>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099">
      <w:bodyDiv w:val="1"/>
      <w:marLeft w:val="0"/>
      <w:marRight w:val="0"/>
      <w:marTop w:val="0"/>
      <w:marBottom w:val="0"/>
      <w:divBdr>
        <w:top w:val="none" w:sz="0" w:space="0" w:color="auto"/>
        <w:left w:val="none" w:sz="0" w:space="0" w:color="auto"/>
        <w:bottom w:val="none" w:sz="0" w:space="0" w:color="auto"/>
        <w:right w:val="none" w:sz="0" w:space="0" w:color="auto"/>
      </w:divBdr>
    </w:div>
    <w:div w:id="1641114189">
      <w:bodyDiv w:val="1"/>
      <w:marLeft w:val="0"/>
      <w:marRight w:val="0"/>
      <w:marTop w:val="0"/>
      <w:marBottom w:val="0"/>
      <w:divBdr>
        <w:top w:val="none" w:sz="0" w:space="0" w:color="auto"/>
        <w:left w:val="none" w:sz="0" w:space="0" w:color="auto"/>
        <w:bottom w:val="none" w:sz="0" w:space="0" w:color="auto"/>
        <w:right w:val="none" w:sz="0" w:space="0" w:color="auto"/>
      </w:divBdr>
    </w:div>
    <w:div w:id="21442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questcd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1A1D-F948-41A6-A6FB-26D0E135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797</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00100</vt:lpstr>
    </vt:vector>
  </TitlesOfParts>
  <Company> </Company>
  <LinksUpToDate>false</LinksUpToDate>
  <CharactersWithSpaces>5095</CharactersWithSpaces>
  <SharedDoc>false</SharedDoc>
  <HLinks>
    <vt:vector size="12" baseType="variant">
      <vt:variant>
        <vt:i4>2621454</vt:i4>
      </vt:variant>
      <vt:variant>
        <vt:i4>23</vt:i4>
      </vt:variant>
      <vt:variant>
        <vt:i4>0</vt:i4>
      </vt:variant>
      <vt:variant>
        <vt:i4>5</vt:i4>
      </vt:variant>
      <vt:variant>
        <vt:lpwstr>mailto:info@questcdn.com</vt:lpwstr>
      </vt:variant>
      <vt:variant>
        <vt:lpwstr/>
      </vt:variant>
      <vt:variant>
        <vt:i4>4259925</vt:i4>
      </vt:variant>
      <vt:variant>
        <vt:i4>17</vt:i4>
      </vt:variant>
      <vt:variant>
        <vt:i4>0</vt:i4>
      </vt:variant>
      <vt:variant>
        <vt:i4>5</vt:i4>
      </vt:variant>
      <vt:variant>
        <vt:lpwstr>http://www.questcdn.com/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00100</dc:title>
  <dc:subject/>
  <dc:creator>Judit Crawford</dc:creator>
  <cp:keywords/>
  <dc:description/>
  <cp:lastModifiedBy>Kenny Miller</cp:lastModifiedBy>
  <cp:revision>11</cp:revision>
  <cp:lastPrinted>2021-07-15T17:50:00Z</cp:lastPrinted>
  <dcterms:created xsi:type="dcterms:W3CDTF">2021-12-15T15:05:00Z</dcterms:created>
  <dcterms:modified xsi:type="dcterms:W3CDTF">2023-11-07T19:55:00Z</dcterms:modified>
</cp:coreProperties>
</file>